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3056" w:rsidRPr="0019351B" w:rsidRDefault="00993056">
      <w:pPr>
        <w:rPr>
          <w:b/>
          <w:sz w:val="24"/>
          <w:szCs w:val="24"/>
        </w:rPr>
      </w:pPr>
      <w:r w:rsidRPr="0019351B">
        <w:rPr>
          <w:b/>
          <w:sz w:val="24"/>
          <w:szCs w:val="24"/>
        </w:rPr>
        <w:t>ΥΠΟΥΡΓΕΙΟ ΑΓΡΟΤΙΚΗΣ ΑΝΑΠΤΥΞΗΣ &amp; ΤΡΟΦΙΜΩΝ</w:t>
      </w:r>
    </w:p>
    <w:p w:rsidR="00914DE7" w:rsidRPr="0019351B" w:rsidRDefault="00406113">
      <w:pPr>
        <w:rPr>
          <w:b/>
          <w:sz w:val="24"/>
          <w:szCs w:val="24"/>
        </w:rPr>
      </w:pPr>
      <w:r w:rsidRPr="0019351B">
        <w:rPr>
          <w:b/>
          <w:sz w:val="24"/>
          <w:szCs w:val="24"/>
        </w:rPr>
        <w:t>ΕΙΔΙΚΗ ΥΠ</w:t>
      </w:r>
      <w:r w:rsidR="00914DE7" w:rsidRPr="0019351B">
        <w:rPr>
          <w:b/>
          <w:sz w:val="24"/>
          <w:szCs w:val="24"/>
        </w:rPr>
        <w:t>ΗΡΕΣΙΑ ΕΦΑΡΜΟΓΗΣ ΠΑΑ 2014-2020</w:t>
      </w:r>
    </w:p>
    <w:p w:rsidR="00406113" w:rsidRPr="0019351B" w:rsidRDefault="00406113">
      <w:pPr>
        <w:rPr>
          <w:b/>
          <w:sz w:val="24"/>
          <w:szCs w:val="24"/>
        </w:rPr>
      </w:pPr>
      <w:r w:rsidRPr="0019351B">
        <w:rPr>
          <w:b/>
          <w:sz w:val="24"/>
          <w:szCs w:val="24"/>
        </w:rPr>
        <w:t>ΜΟΝΑΔΑ ΔΗΜΟΣΙΩΝ ΥΠΟΔΟΜΩΝ ΚΑΙ ΠΑΡΕΜΒΑΣΕΩΝ</w:t>
      </w:r>
    </w:p>
    <w:p w:rsidR="00704DE4" w:rsidRPr="0019351B" w:rsidRDefault="00704DE4">
      <w:pPr>
        <w:rPr>
          <w:b/>
        </w:rPr>
      </w:pPr>
    </w:p>
    <w:p w:rsidR="00993056" w:rsidRPr="0019351B" w:rsidRDefault="00993056"/>
    <w:p w:rsidR="00993056" w:rsidRPr="0019351B" w:rsidRDefault="00993056"/>
    <w:p w:rsidR="00993056" w:rsidRPr="0019351B" w:rsidRDefault="00993056"/>
    <w:p w:rsidR="00993056" w:rsidRPr="0019351B" w:rsidRDefault="00993056"/>
    <w:p w:rsidR="00CE6760" w:rsidRPr="0019351B" w:rsidRDefault="00993056" w:rsidP="00993056">
      <w:pPr>
        <w:jc w:val="center"/>
        <w:rPr>
          <w:b/>
          <w:sz w:val="28"/>
          <w:szCs w:val="28"/>
        </w:rPr>
      </w:pPr>
      <w:r w:rsidRPr="0019351B">
        <w:rPr>
          <w:b/>
          <w:sz w:val="28"/>
          <w:szCs w:val="28"/>
        </w:rPr>
        <w:t xml:space="preserve">ΟΔΗΓΟΣ </w:t>
      </w:r>
      <w:r w:rsidR="000A0F03" w:rsidRPr="0019351B">
        <w:rPr>
          <w:b/>
          <w:sz w:val="28"/>
          <w:szCs w:val="28"/>
        </w:rPr>
        <w:t>ΔΙΟΙΚΗΤΙΚΟΥ ΕΛΕΓΧΟΥ</w:t>
      </w:r>
      <w:r w:rsidRPr="0019351B">
        <w:rPr>
          <w:b/>
          <w:sz w:val="28"/>
          <w:szCs w:val="28"/>
        </w:rPr>
        <w:t xml:space="preserve"> ΑΙΤΗΣΕΩΝ ΣΤΗΡΙΞΗΣ</w:t>
      </w:r>
    </w:p>
    <w:p w:rsidR="00521509" w:rsidRPr="0019351B" w:rsidRDefault="00521509" w:rsidP="00993056">
      <w:pPr>
        <w:jc w:val="center"/>
        <w:rPr>
          <w:rFonts w:ascii="Symbol" w:hAnsi="Symbol"/>
          <w:b/>
          <w:sz w:val="28"/>
          <w:szCs w:val="28"/>
        </w:rPr>
      </w:pPr>
      <w:r w:rsidRPr="0019351B">
        <w:rPr>
          <w:b/>
          <w:sz w:val="28"/>
          <w:szCs w:val="28"/>
        </w:rPr>
        <w:t xml:space="preserve">ΜΕΤΡΟ 4: ΕΠΕΝΔΥΣΕΙΣ ΣΕ ΥΛΙΚΑ ΣΤΟΙΧΕΙΑ ΤΟΥ ΕΝΕΡΓΗΤΙΚΟΥ - </w:t>
      </w:r>
    </w:p>
    <w:p w:rsidR="00993056" w:rsidRPr="0019351B" w:rsidRDefault="00521509" w:rsidP="00993056">
      <w:pPr>
        <w:jc w:val="center"/>
        <w:rPr>
          <w:b/>
          <w:sz w:val="28"/>
          <w:szCs w:val="28"/>
        </w:rPr>
      </w:pPr>
      <w:r w:rsidRPr="0019351B">
        <w:rPr>
          <w:b/>
          <w:sz w:val="28"/>
          <w:szCs w:val="28"/>
        </w:rPr>
        <w:t>ΥΠΟ</w:t>
      </w:r>
      <w:r w:rsidR="00993056" w:rsidRPr="0019351B">
        <w:rPr>
          <w:b/>
          <w:sz w:val="28"/>
          <w:szCs w:val="28"/>
        </w:rPr>
        <w:t xml:space="preserve">ΜΕΤΡΟ 4.3: ΣΤΗΡΙΞΗ ΓΙΑ ΕΠΕΝΔΥΣΕΙΣ </w:t>
      </w:r>
      <w:r w:rsidRPr="0019351B">
        <w:rPr>
          <w:b/>
          <w:sz w:val="28"/>
          <w:szCs w:val="28"/>
        </w:rPr>
        <w:t>ΣΕ</w:t>
      </w:r>
      <w:r w:rsidR="00993056" w:rsidRPr="0019351B">
        <w:rPr>
          <w:b/>
          <w:sz w:val="28"/>
          <w:szCs w:val="28"/>
        </w:rPr>
        <w:t xml:space="preserve"> ΥΠΟΔΟΜΕΣ ΠΟΥ ΣΥΝΔΕΟΝΤΑΙ ΜΕ ΤΗΝ ΑΝΑΠΤΥΞΗ, ΤΟΝ ΕΚΣΥΓΧΡΟΝΙΣΜΟ Ή ΤΗΝ ΠΡΟΣΑΡΜΟΓΗ Τ</w:t>
      </w:r>
      <w:r w:rsidR="00E02C58" w:rsidRPr="0019351B">
        <w:rPr>
          <w:b/>
          <w:sz w:val="28"/>
          <w:szCs w:val="28"/>
        </w:rPr>
        <w:t>ΗΣ</w:t>
      </w:r>
      <w:r w:rsidR="00993056" w:rsidRPr="0019351B">
        <w:rPr>
          <w:b/>
          <w:sz w:val="28"/>
          <w:szCs w:val="28"/>
        </w:rPr>
        <w:t xml:space="preserve"> ΓΕΩΡΓΙΑΣ ΚΑΙ ΤΗΣ ΔΑΣΟΚΟΜΙΑΣ</w:t>
      </w:r>
      <w:r w:rsidRPr="0019351B">
        <w:rPr>
          <w:b/>
          <w:sz w:val="28"/>
          <w:szCs w:val="28"/>
        </w:rPr>
        <w:t xml:space="preserve"> -</w:t>
      </w:r>
    </w:p>
    <w:p w:rsidR="00993056" w:rsidRPr="0019351B" w:rsidRDefault="00993056" w:rsidP="00993056">
      <w:pPr>
        <w:jc w:val="center"/>
        <w:rPr>
          <w:b/>
          <w:sz w:val="28"/>
          <w:szCs w:val="28"/>
        </w:rPr>
      </w:pPr>
      <w:r w:rsidRPr="0019351B">
        <w:rPr>
          <w:b/>
          <w:sz w:val="28"/>
          <w:szCs w:val="28"/>
        </w:rPr>
        <w:t>ΔΡΑΣΗ 4.3.</w:t>
      </w:r>
      <w:r w:rsidR="00411532" w:rsidRPr="0019351B">
        <w:rPr>
          <w:b/>
          <w:sz w:val="28"/>
          <w:szCs w:val="28"/>
        </w:rPr>
        <w:t>1</w:t>
      </w:r>
      <w:r w:rsidRPr="0019351B">
        <w:rPr>
          <w:b/>
          <w:sz w:val="28"/>
          <w:szCs w:val="28"/>
        </w:rPr>
        <w:t xml:space="preserve">: </w:t>
      </w:r>
      <w:r w:rsidR="00795299" w:rsidRPr="0019351B">
        <w:rPr>
          <w:b/>
          <w:sz w:val="28"/>
          <w:szCs w:val="28"/>
        </w:rPr>
        <w:t>ΥΠΟΔΟΜΕΣ ΕΓΓΕΙΩΝ ΒΕΛΤΙΩΣΕΩΝ</w:t>
      </w:r>
    </w:p>
    <w:p w:rsidR="00993056" w:rsidRPr="0019351B" w:rsidRDefault="00993056" w:rsidP="00993056">
      <w:pPr>
        <w:jc w:val="center"/>
        <w:rPr>
          <w:b/>
          <w:sz w:val="28"/>
          <w:szCs w:val="28"/>
        </w:rPr>
      </w:pPr>
    </w:p>
    <w:p w:rsidR="00993056" w:rsidRPr="0019351B" w:rsidRDefault="00993056" w:rsidP="00993056">
      <w:pPr>
        <w:jc w:val="center"/>
        <w:rPr>
          <w:b/>
          <w:sz w:val="28"/>
          <w:szCs w:val="28"/>
        </w:rPr>
      </w:pPr>
    </w:p>
    <w:p w:rsidR="00B27CE2" w:rsidRPr="0019351B" w:rsidRDefault="00B27CE2">
      <w:pPr>
        <w:rPr>
          <w:b/>
          <w:sz w:val="28"/>
          <w:szCs w:val="28"/>
        </w:rPr>
      </w:pPr>
    </w:p>
    <w:p w:rsidR="00B27CE2" w:rsidRPr="0019351B" w:rsidRDefault="00B27CE2">
      <w:pPr>
        <w:rPr>
          <w:b/>
          <w:sz w:val="28"/>
          <w:szCs w:val="28"/>
        </w:rPr>
      </w:pPr>
    </w:p>
    <w:p w:rsidR="00B27CE2" w:rsidRPr="0019351B" w:rsidRDefault="00B27CE2">
      <w:pPr>
        <w:rPr>
          <w:b/>
          <w:sz w:val="28"/>
          <w:szCs w:val="28"/>
        </w:rPr>
      </w:pPr>
    </w:p>
    <w:p w:rsidR="00B27CE2" w:rsidRPr="0019351B" w:rsidRDefault="00B27CE2">
      <w:pPr>
        <w:rPr>
          <w:b/>
          <w:sz w:val="28"/>
          <w:szCs w:val="28"/>
        </w:rPr>
      </w:pPr>
    </w:p>
    <w:p w:rsidR="00B27CE2" w:rsidRPr="0019351B" w:rsidRDefault="00B27CE2">
      <w:pPr>
        <w:rPr>
          <w:b/>
          <w:sz w:val="28"/>
          <w:szCs w:val="28"/>
        </w:rPr>
      </w:pPr>
    </w:p>
    <w:p w:rsidR="00B27CE2" w:rsidRPr="0019351B" w:rsidRDefault="00BA65CE" w:rsidP="00B27CE2">
      <w:pPr>
        <w:jc w:val="center"/>
        <w:rPr>
          <w:b/>
          <w:sz w:val="24"/>
          <w:szCs w:val="24"/>
        </w:rPr>
      </w:pPr>
      <w:r w:rsidRPr="0019351B">
        <w:rPr>
          <w:b/>
          <w:sz w:val="24"/>
          <w:szCs w:val="24"/>
        </w:rPr>
        <w:t>ΑΠΡΙΛΙΟΣ</w:t>
      </w:r>
      <w:r w:rsidR="00795299" w:rsidRPr="0019351B">
        <w:rPr>
          <w:b/>
          <w:sz w:val="24"/>
          <w:szCs w:val="24"/>
        </w:rPr>
        <w:t xml:space="preserve"> 2018</w:t>
      </w:r>
    </w:p>
    <w:p w:rsidR="00B27CE2" w:rsidRPr="0019351B" w:rsidRDefault="00B27CE2">
      <w:pPr>
        <w:rPr>
          <w:b/>
          <w:sz w:val="28"/>
          <w:szCs w:val="28"/>
        </w:rPr>
      </w:pPr>
      <w:r w:rsidRPr="0019351B">
        <w:rPr>
          <w:b/>
          <w:sz w:val="28"/>
          <w:szCs w:val="28"/>
        </w:rPr>
        <w:br w:type="page"/>
      </w:r>
    </w:p>
    <w:p w:rsidR="00B27CE2" w:rsidRPr="0019351B" w:rsidRDefault="00B27CE2">
      <w:pPr>
        <w:rPr>
          <w:b/>
          <w:sz w:val="24"/>
          <w:szCs w:val="24"/>
        </w:rPr>
      </w:pPr>
    </w:p>
    <w:p w:rsidR="00993056" w:rsidRPr="0019351B" w:rsidRDefault="00993056" w:rsidP="00993056">
      <w:pPr>
        <w:jc w:val="center"/>
        <w:rPr>
          <w:b/>
          <w:sz w:val="24"/>
          <w:szCs w:val="24"/>
        </w:rPr>
      </w:pPr>
      <w:r w:rsidRPr="0019351B">
        <w:rPr>
          <w:b/>
          <w:sz w:val="24"/>
          <w:szCs w:val="24"/>
        </w:rPr>
        <w:t>ΠΕΡΙΕΧΟΜΕΝΑ</w:t>
      </w:r>
    </w:p>
    <w:p w:rsidR="00676917" w:rsidRPr="0019351B" w:rsidRDefault="00676917" w:rsidP="00AD5D4E">
      <w:pPr>
        <w:pStyle w:val="a3"/>
        <w:numPr>
          <w:ilvl w:val="0"/>
          <w:numId w:val="1"/>
        </w:numPr>
        <w:jc w:val="both"/>
        <w:rPr>
          <w:b/>
          <w:sz w:val="24"/>
          <w:szCs w:val="24"/>
        </w:rPr>
      </w:pPr>
      <w:r w:rsidRPr="0019351B">
        <w:rPr>
          <w:b/>
          <w:sz w:val="24"/>
          <w:szCs w:val="24"/>
        </w:rPr>
        <w:t>ΚΡΙΤΗΡΙΑ ΕΠΙΛΕΞΙΜΟΤΗΤΑΣ ΠΡΑΞΕΩΝ</w:t>
      </w:r>
      <w:r w:rsidR="00FB6BDE" w:rsidRPr="0019351B">
        <w:rPr>
          <w:b/>
          <w:sz w:val="24"/>
          <w:szCs w:val="24"/>
        </w:rPr>
        <w:t xml:space="preserve"> Μ4.3.</w:t>
      </w:r>
      <w:r w:rsidR="00795299" w:rsidRPr="0019351B">
        <w:rPr>
          <w:b/>
          <w:sz w:val="24"/>
          <w:szCs w:val="24"/>
        </w:rPr>
        <w:t>1</w:t>
      </w:r>
      <w:r w:rsidR="00FB6BDE" w:rsidRPr="0019351B">
        <w:rPr>
          <w:b/>
          <w:sz w:val="24"/>
          <w:szCs w:val="24"/>
        </w:rPr>
        <w:t>: «</w:t>
      </w:r>
      <w:r w:rsidR="00795299" w:rsidRPr="0019351B">
        <w:rPr>
          <w:b/>
          <w:sz w:val="24"/>
          <w:szCs w:val="24"/>
        </w:rPr>
        <w:t>ΥΠΟΔΟΜΕΣ ΕΓΓΕΙΩΝ ΒΕΛΤΙΩΣΕΩΝ</w:t>
      </w:r>
      <w:r w:rsidR="00FB6BDE" w:rsidRPr="0019351B">
        <w:rPr>
          <w:b/>
          <w:sz w:val="24"/>
          <w:szCs w:val="24"/>
        </w:rPr>
        <w:t>»</w:t>
      </w:r>
    </w:p>
    <w:p w:rsidR="00704DE4" w:rsidRPr="0019351B" w:rsidRDefault="00704DE4" w:rsidP="00AD5D4E">
      <w:pPr>
        <w:pStyle w:val="a3"/>
        <w:numPr>
          <w:ilvl w:val="0"/>
          <w:numId w:val="1"/>
        </w:numPr>
        <w:jc w:val="both"/>
        <w:rPr>
          <w:b/>
          <w:sz w:val="24"/>
          <w:szCs w:val="24"/>
        </w:rPr>
      </w:pPr>
      <w:r w:rsidRPr="0019351B">
        <w:rPr>
          <w:b/>
          <w:sz w:val="24"/>
          <w:szCs w:val="24"/>
        </w:rPr>
        <w:t xml:space="preserve">ΚΡΙΤΗΡΙΑ ΕΠΙΛΟΓΗΣ </w:t>
      </w:r>
      <w:r w:rsidR="0043459A" w:rsidRPr="0019351B">
        <w:rPr>
          <w:b/>
          <w:sz w:val="24"/>
          <w:szCs w:val="24"/>
        </w:rPr>
        <w:t>ΠΡΑΞΕΩΝ</w:t>
      </w:r>
      <w:r w:rsidR="00FB6BDE" w:rsidRPr="0019351B">
        <w:rPr>
          <w:b/>
          <w:sz w:val="24"/>
          <w:szCs w:val="24"/>
        </w:rPr>
        <w:t xml:space="preserve"> Μ4.3.</w:t>
      </w:r>
      <w:r w:rsidR="00795299" w:rsidRPr="0019351B">
        <w:rPr>
          <w:b/>
          <w:sz w:val="24"/>
          <w:szCs w:val="24"/>
        </w:rPr>
        <w:t>1</w:t>
      </w:r>
      <w:r w:rsidR="00FB6BDE" w:rsidRPr="0019351B">
        <w:rPr>
          <w:b/>
          <w:sz w:val="24"/>
          <w:szCs w:val="24"/>
        </w:rPr>
        <w:t>: «</w:t>
      </w:r>
      <w:r w:rsidR="00795299" w:rsidRPr="0019351B">
        <w:rPr>
          <w:b/>
          <w:sz w:val="24"/>
          <w:szCs w:val="24"/>
        </w:rPr>
        <w:t>ΥΠΟΔΟΜΕΣ ΕΓΓΕΙΩΝ ΒΕΛΤΙΩΣΕΩΝ</w:t>
      </w:r>
      <w:r w:rsidR="00FB6BDE" w:rsidRPr="0019351B">
        <w:rPr>
          <w:b/>
          <w:sz w:val="24"/>
          <w:szCs w:val="24"/>
        </w:rPr>
        <w:t>»</w:t>
      </w:r>
    </w:p>
    <w:p w:rsidR="00175E19" w:rsidRPr="0019351B" w:rsidRDefault="0010721A" w:rsidP="00AD5D4E">
      <w:pPr>
        <w:pStyle w:val="a3"/>
        <w:numPr>
          <w:ilvl w:val="0"/>
          <w:numId w:val="1"/>
        </w:numPr>
        <w:jc w:val="both"/>
        <w:rPr>
          <w:b/>
          <w:sz w:val="24"/>
          <w:szCs w:val="24"/>
        </w:rPr>
      </w:pPr>
      <w:r w:rsidRPr="0019351B">
        <w:rPr>
          <w:b/>
          <w:sz w:val="24"/>
          <w:szCs w:val="24"/>
        </w:rPr>
        <w:t>ΟΔΗΓΙΕΣ ΓΙΑ ΤΗΝ ΕΞΕΤΑΣΗ ΤΩΝ</w:t>
      </w:r>
      <w:r w:rsidR="006F0BCE" w:rsidRPr="0019351B">
        <w:rPr>
          <w:b/>
          <w:sz w:val="24"/>
          <w:szCs w:val="24"/>
        </w:rPr>
        <w:t xml:space="preserve"> ΚΡΙΤΗΡΙΩΝ </w:t>
      </w:r>
      <w:r w:rsidR="00AD5D4E" w:rsidRPr="0019351B">
        <w:rPr>
          <w:b/>
          <w:sz w:val="24"/>
          <w:szCs w:val="24"/>
        </w:rPr>
        <w:t xml:space="preserve"> </w:t>
      </w:r>
      <w:r w:rsidR="004116B1" w:rsidRPr="0019351B">
        <w:rPr>
          <w:b/>
          <w:sz w:val="24"/>
          <w:szCs w:val="24"/>
        </w:rPr>
        <w:t xml:space="preserve">ΕΠΙΛΕΞΙΜΟΤΗΤΑΣ </w:t>
      </w:r>
      <w:r w:rsidR="00175E19" w:rsidRPr="0019351B">
        <w:rPr>
          <w:b/>
          <w:sz w:val="24"/>
          <w:szCs w:val="24"/>
        </w:rPr>
        <w:t>ΠΡΑΞΕΩΝ</w:t>
      </w:r>
    </w:p>
    <w:p w:rsidR="00AD5D4E" w:rsidRPr="0019351B" w:rsidRDefault="00175E19" w:rsidP="00AD5D4E">
      <w:pPr>
        <w:pStyle w:val="a3"/>
        <w:numPr>
          <w:ilvl w:val="0"/>
          <w:numId w:val="1"/>
        </w:numPr>
        <w:jc w:val="both"/>
        <w:rPr>
          <w:b/>
          <w:sz w:val="24"/>
          <w:szCs w:val="24"/>
        </w:rPr>
      </w:pPr>
      <w:r w:rsidRPr="0019351B">
        <w:rPr>
          <w:b/>
          <w:sz w:val="24"/>
          <w:szCs w:val="24"/>
        </w:rPr>
        <w:t xml:space="preserve">ΟΔΗΓΙΕΣ ΓΙΑ ΤΗΝ ΕΞΕΤΑΣΗ ΤΩΝ ΚΡΙΤΗΡΙΩΝ ΕΠΙΛΟΓΗΣ </w:t>
      </w:r>
      <w:r w:rsidR="00AD5D4E" w:rsidRPr="0019351B">
        <w:rPr>
          <w:b/>
          <w:sz w:val="24"/>
          <w:szCs w:val="24"/>
        </w:rPr>
        <w:t>ΠΡΑΞΕΩΝ</w:t>
      </w:r>
    </w:p>
    <w:p w:rsidR="00AD5D4E" w:rsidRPr="0019351B" w:rsidRDefault="00B82ED4" w:rsidP="00AD5D4E">
      <w:pPr>
        <w:pStyle w:val="a3"/>
        <w:numPr>
          <w:ilvl w:val="0"/>
          <w:numId w:val="1"/>
        </w:numPr>
        <w:jc w:val="both"/>
        <w:rPr>
          <w:b/>
          <w:sz w:val="24"/>
          <w:szCs w:val="24"/>
        </w:rPr>
      </w:pPr>
      <w:r w:rsidRPr="0019351B">
        <w:rPr>
          <w:b/>
          <w:sz w:val="24"/>
          <w:szCs w:val="24"/>
        </w:rPr>
        <w:t xml:space="preserve">ΑΠΑΙΤΟΥΜΕΝΑ </w:t>
      </w:r>
      <w:r w:rsidR="00704DE4" w:rsidRPr="0019351B">
        <w:rPr>
          <w:b/>
          <w:sz w:val="24"/>
          <w:szCs w:val="24"/>
        </w:rPr>
        <w:t xml:space="preserve">ΔΙΚΑΙΟΛΟΓΗΤΙΚΑ </w:t>
      </w:r>
    </w:p>
    <w:p w:rsidR="00FB6BDE" w:rsidRPr="0019351B" w:rsidRDefault="00FB6BDE" w:rsidP="00FB6BDE">
      <w:pPr>
        <w:pStyle w:val="a3"/>
        <w:jc w:val="both"/>
        <w:rPr>
          <w:b/>
          <w:sz w:val="24"/>
          <w:szCs w:val="24"/>
        </w:rPr>
      </w:pPr>
    </w:p>
    <w:p w:rsidR="00FB6BDE" w:rsidRPr="0019351B" w:rsidRDefault="00FB6BDE" w:rsidP="00FB6BDE">
      <w:pPr>
        <w:pStyle w:val="a3"/>
        <w:jc w:val="both"/>
        <w:rPr>
          <w:b/>
          <w:sz w:val="24"/>
          <w:szCs w:val="24"/>
        </w:rPr>
      </w:pPr>
    </w:p>
    <w:p w:rsidR="003A2C82" w:rsidRPr="0019351B" w:rsidRDefault="003A2C82" w:rsidP="003A2C82">
      <w:pPr>
        <w:jc w:val="both"/>
        <w:rPr>
          <w:b/>
          <w:sz w:val="28"/>
          <w:szCs w:val="28"/>
        </w:rPr>
      </w:pPr>
    </w:p>
    <w:p w:rsidR="003A2C82" w:rsidRPr="0019351B" w:rsidRDefault="003A2C82" w:rsidP="003A2C82">
      <w:pPr>
        <w:jc w:val="both"/>
        <w:rPr>
          <w:b/>
          <w:sz w:val="28"/>
          <w:szCs w:val="28"/>
        </w:rPr>
      </w:pPr>
    </w:p>
    <w:p w:rsidR="003A2C82" w:rsidRPr="0019351B" w:rsidRDefault="003A2C82" w:rsidP="003A2C82">
      <w:pPr>
        <w:jc w:val="both"/>
        <w:rPr>
          <w:b/>
          <w:sz w:val="28"/>
          <w:szCs w:val="28"/>
        </w:rPr>
      </w:pPr>
    </w:p>
    <w:p w:rsidR="003A2C82" w:rsidRPr="0019351B" w:rsidRDefault="003A2C82">
      <w:pPr>
        <w:rPr>
          <w:b/>
          <w:sz w:val="28"/>
          <w:szCs w:val="28"/>
        </w:rPr>
      </w:pPr>
      <w:r w:rsidRPr="0019351B">
        <w:rPr>
          <w:b/>
          <w:sz w:val="28"/>
          <w:szCs w:val="28"/>
        </w:rPr>
        <w:br w:type="page"/>
      </w:r>
    </w:p>
    <w:p w:rsidR="007A25D9" w:rsidRPr="0019351B" w:rsidRDefault="007A25D9" w:rsidP="003A2C82">
      <w:pPr>
        <w:pStyle w:val="a3"/>
        <w:numPr>
          <w:ilvl w:val="0"/>
          <w:numId w:val="2"/>
        </w:numPr>
        <w:jc w:val="both"/>
        <w:rPr>
          <w:b/>
          <w:sz w:val="24"/>
          <w:szCs w:val="24"/>
        </w:rPr>
      </w:pPr>
      <w:r w:rsidRPr="0019351B">
        <w:rPr>
          <w:b/>
          <w:sz w:val="24"/>
          <w:szCs w:val="24"/>
        </w:rPr>
        <w:lastRenderedPageBreak/>
        <w:t>ΚΡΙΤΗΡΙΑ ΕΠΙΛΕΞΙΜΟΤΗΤΑΣ  ΠΡΑΞΕΩΝ</w:t>
      </w:r>
      <w:r w:rsidR="007E741F" w:rsidRPr="0019351B">
        <w:rPr>
          <w:b/>
          <w:sz w:val="24"/>
          <w:szCs w:val="24"/>
        </w:rPr>
        <w:t xml:space="preserve"> Μ4.3.</w:t>
      </w:r>
      <w:r w:rsidR="0012746B" w:rsidRPr="0019351B">
        <w:rPr>
          <w:b/>
          <w:sz w:val="24"/>
          <w:szCs w:val="24"/>
        </w:rPr>
        <w:t>1</w:t>
      </w:r>
      <w:r w:rsidR="007E741F" w:rsidRPr="0019351B">
        <w:rPr>
          <w:b/>
          <w:sz w:val="24"/>
          <w:szCs w:val="24"/>
        </w:rPr>
        <w:t xml:space="preserve">: </w:t>
      </w:r>
      <w:r w:rsidR="007E741F" w:rsidRPr="0019351B">
        <w:rPr>
          <w:b/>
        </w:rPr>
        <w:t>«</w:t>
      </w:r>
      <w:r w:rsidR="0012746B" w:rsidRPr="0019351B">
        <w:rPr>
          <w:b/>
          <w:sz w:val="24"/>
          <w:szCs w:val="24"/>
        </w:rPr>
        <w:t>ΥΠΟΔΟΜΕΣ ΕΓΓΕΙΩΝ ΒΕΛΤΙΩΣΕΩΝ</w:t>
      </w:r>
      <w:r w:rsidR="007E741F" w:rsidRPr="0019351B">
        <w:rPr>
          <w:b/>
        </w:rPr>
        <w:t>»</w:t>
      </w:r>
    </w:p>
    <w:p w:rsidR="00F9055E" w:rsidRPr="0019351B" w:rsidRDefault="008714CF" w:rsidP="004B5589">
      <w:pPr>
        <w:jc w:val="both"/>
      </w:pPr>
      <w:r w:rsidRPr="0019351B">
        <w:t xml:space="preserve">Τα </w:t>
      </w:r>
      <w:r w:rsidRPr="0019351B">
        <w:rPr>
          <w:b/>
        </w:rPr>
        <w:t>κριτήρια επιλεξιμότητας</w:t>
      </w:r>
      <w:r w:rsidR="00835D07" w:rsidRPr="0019351B">
        <w:t xml:space="preserve"> πράξεων </w:t>
      </w:r>
      <w:r w:rsidR="009A170E" w:rsidRPr="0019351B">
        <w:t>έχουν στόχο να διασφαλίσουν τις ελάχιστες π</w:t>
      </w:r>
      <w:r w:rsidR="00676917" w:rsidRPr="0019351B">
        <w:t>ροϋποθέσεις που προβλέπονται στο κανονιστικό πλαίσιο</w:t>
      </w:r>
      <w:r w:rsidR="00BD1EA4" w:rsidRPr="0019351B">
        <w:t xml:space="preserve">, στο Πρόγραμμα Αγροτικής Ανάπτυξης 2014-2020 </w:t>
      </w:r>
      <w:r w:rsidR="00676917" w:rsidRPr="0019351B">
        <w:t>και την πρόσκληση</w:t>
      </w:r>
      <w:r w:rsidR="00D97392" w:rsidRPr="0019351B">
        <w:t>.</w:t>
      </w:r>
      <w:r w:rsidR="009A170E" w:rsidRPr="0019351B">
        <w:t xml:space="preserve"> Στο πλαίσιο αυτό</w:t>
      </w:r>
      <w:r w:rsidR="00E961A5" w:rsidRPr="0019351B">
        <w:t>, για τη δράση 4.3.</w:t>
      </w:r>
      <w:r w:rsidR="00490370" w:rsidRPr="0019351B">
        <w:t>1</w:t>
      </w:r>
      <w:r w:rsidR="00E961A5" w:rsidRPr="0019351B">
        <w:t xml:space="preserve">: </w:t>
      </w:r>
      <w:r w:rsidR="00E961A5" w:rsidRPr="0019351B">
        <w:rPr>
          <w:u w:val="single"/>
        </w:rPr>
        <w:t>«</w:t>
      </w:r>
      <w:r w:rsidR="00490370" w:rsidRPr="0019351B">
        <w:rPr>
          <w:u w:val="single"/>
        </w:rPr>
        <w:t>Υποδομές εγγείων βελτιώσεων</w:t>
      </w:r>
      <w:r w:rsidR="00E01189" w:rsidRPr="0019351B">
        <w:rPr>
          <w:u w:val="single"/>
        </w:rPr>
        <w:t>»</w:t>
      </w:r>
      <w:r w:rsidR="00E961A5" w:rsidRPr="0019351B">
        <w:t xml:space="preserve"> </w:t>
      </w:r>
      <w:r w:rsidR="009A170E" w:rsidRPr="0019351B">
        <w:t xml:space="preserve"> εξετάζονται</w:t>
      </w:r>
      <w:r w:rsidR="00835D07" w:rsidRPr="0019351B">
        <w:t xml:space="preserve"> τα ακόλουθα</w:t>
      </w:r>
      <w:r w:rsidRPr="0019351B">
        <w:t>:</w:t>
      </w:r>
    </w:p>
    <w:p w:rsidR="00555823" w:rsidRPr="0019351B" w:rsidRDefault="00555823" w:rsidP="004B5589">
      <w:pPr>
        <w:jc w:val="both"/>
      </w:pPr>
    </w:p>
    <w:tbl>
      <w:tblPr>
        <w:tblW w:w="9923" w:type="dxa"/>
        <w:tblInd w:w="-459" w:type="dxa"/>
        <w:tblLayout w:type="fixed"/>
        <w:tblLook w:val="04A0" w:firstRow="1" w:lastRow="0" w:firstColumn="1" w:lastColumn="0" w:noHBand="0" w:noVBand="1"/>
      </w:tblPr>
      <w:tblGrid>
        <w:gridCol w:w="709"/>
        <w:gridCol w:w="2693"/>
        <w:gridCol w:w="6521"/>
      </w:tblGrid>
      <w:tr w:rsidR="00F9055E" w:rsidRPr="0019351B" w:rsidTr="00D34AD3">
        <w:trPr>
          <w:trHeight w:val="450"/>
        </w:trPr>
        <w:tc>
          <w:tcPr>
            <w:tcW w:w="709"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F9055E" w:rsidRPr="0019351B" w:rsidRDefault="00F9055E" w:rsidP="00CE6760">
            <w:pPr>
              <w:spacing w:after="0" w:line="240" w:lineRule="auto"/>
              <w:jc w:val="center"/>
              <w:rPr>
                <w:rFonts w:ascii="Verdana" w:eastAsia="Times New Roman" w:hAnsi="Verdana" w:cs="Times New Roman"/>
                <w:b/>
                <w:bCs/>
                <w:sz w:val="18"/>
                <w:szCs w:val="18"/>
              </w:rPr>
            </w:pPr>
            <w:r w:rsidRPr="0019351B">
              <w:rPr>
                <w:rFonts w:ascii="Verdana" w:eastAsia="Times New Roman" w:hAnsi="Verdana" w:cs="Times New Roman"/>
                <w:b/>
                <w:bCs/>
                <w:sz w:val="18"/>
                <w:szCs w:val="18"/>
              </w:rPr>
              <w:t>Α/Α</w:t>
            </w:r>
          </w:p>
        </w:tc>
        <w:tc>
          <w:tcPr>
            <w:tcW w:w="2693" w:type="dxa"/>
            <w:tcBorders>
              <w:top w:val="single" w:sz="4" w:space="0" w:color="auto"/>
              <w:left w:val="nil"/>
              <w:bottom w:val="nil"/>
              <w:right w:val="single" w:sz="4" w:space="0" w:color="auto"/>
            </w:tcBorders>
            <w:shd w:val="clear" w:color="000000" w:fill="C0C0C0"/>
            <w:vAlign w:val="center"/>
            <w:hideMark/>
          </w:tcPr>
          <w:p w:rsidR="00F9055E" w:rsidRPr="0019351B" w:rsidRDefault="00F9055E" w:rsidP="00CE6760">
            <w:pPr>
              <w:spacing w:after="0" w:line="240" w:lineRule="auto"/>
              <w:jc w:val="center"/>
              <w:rPr>
                <w:rFonts w:ascii="Verdana" w:eastAsia="Times New Roman" w:hAnsi="Verdana" w:cs="Times New Roman"/>
                <w:b/>
                <w:bCs/>
                <w:sz w:val="18"/>
                <w:szCs w:val="18"/>
              </w:rPr>
            </w:pPr>
            <w:r w:rsidRPr="0019351B">
              <w:rPr>
                <w:rFonts w:ascii="Verdana" w:eastAsia="Times New Roman" w:hAnsi="Verdana" w:cs="Times New Roman"/>
                <w:b/>
                <w:bCs/>
                <w:sz w:val="18"/>
                <w:szCs w:val="18"/>
              </w:rPr>
              <w:t>Περιγραφή</w:t>
            </w:r>
          </w:p>
        </w:tc>
        <w:tc>
          <w:tcPr>
            <w:tcW w:w="6521" w:type="dxa"/>
            <w:tcBorders>
              <w:top w:val="single" w:sz="4" w:space="0" w:color="auto"/>
              <w:left w:val="nil"/>
              <w:bottom w:val="single" w:sz="4" w:space="0" w:color="auto"/>
              <w:right w:val="single" w:sz="4" w:space="0" w:color="auto"/>
            </w:tcBorders>
            <w:shd w:val="clear" w:color="000000" w:fill="C0C0C0"/>
            <w:vAlign w:val="center"/>
            <w:hideMark/>
          </w:tcPr>
          <w:p w:rsidR="00F9055E" w:rsidRPr="0019351B" w:rsidRDefault="00F9055E" w:rsidP="00D34AD3">
            <w:pPr>
              <w:spacing w:after="0" w:line="240" w:lineRule="auto"/>
              <w:jc w:val="center"/>
              <w:rPr>
                <w:rFonts w:ascii="Verdana" w:eastAsia="Times New Roman" w:hAnsi="Verdana" w:cs="Times New Roman"/>
                <w:b/>
                <w:bCs/>
                <w:sz w:val="18"/>
                <w:szCs w:val="18"/>
              </w:rPr>
            </w:pPr>
            <w:r w:rsidRPr="0019351B">
              <w:rPr>
                <w:rFonts w:ascii="Verdana" w:eastAsia="Times New Roman" w:hAnsi="Verdana" w:cs="Times New Roman"/>
                <w:b/>
                <w:bCs/>
                <w:sz w:val="18"/>
                <w:szCs w:val="18"/>
              </w:rPr>
              <w:t>Εξειδίκευση</w:t>
            </w:r>
          </w:p>
        </w:tc>
      </w:tr>
      <w:tr w:rsidR="00F9055E" w:rsidRPr="0019351B" w:rsidTr="00D34AD3">
        <w:trPr>
          <w:trHeight w:val="300"/>
        </w:trPr>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9055E" w:rsidRPr="0019351B" w:rsidRDefault="00F9055E" w:rsidP="00CE6760">
            <w:pPr>
              <w:spacing w:after="0" w:line="240" w:lineRule="auto"/>
              <w:jc w:val="center"/>
              <w:rPr>
                <w:rFonts w:ascii="Verdana" w:eastAsia="Times New Roman" w:hAnsi="Verdana" w:cs="Times New Roman"/>
                <w:b/>
                <w:bCs/>
                <w:sz w:val="16"/>
                <w:szCs w:val="16"/>
              </w:rPr>
            </w:pPr>
            <w:r w:rsidRPr="0019351B">
              <w:rPr>
                <w:rFonts w:ascii="Verdana" w:eastAsia="Times New Roman" w:hAnsi="Verdana" w:cs="Times New Roman"/>
                <w:b/>
                <w:bCs/>
                <w:sz w:val="16"/>
                <w:szCs w:val="16"/>
              </w:rPr>
              <w:t>1</w:t>
            </w:r>
          </w:p>
        </w:tc>
        <w:tc>
          <w:tcPr>
            <w:tcW w:w="2693"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F9055E" w:rsidRPr="0019351B" w:rsidRDefault="00F9055E" w:rsidP="00CE6760">
            <w:pPr>
              <w:spacing w:after="0" w:line="240" w:lineRule="auto"/>
              <w:jc w:val="center"/>
              <w:rPr>
                <w:rFonts w:ascii="Verdana" w:eastAsia="Times New Roman" w:hAnsi="Verdana" w:cs="Times New Roman"/>
                <w:b/>
                <w:bCs/>
                <w:sz w:val="16"/>
                <w:szCs w:val="16"/>
              </w:rPr>
            </w:pPr>
            <w:r w:rsidRPr="0019351B">
              <w:rPr>
                <w:rFonts w:ascii="Verdana" w:eastAsia="Times New Roman" w:hAnsi="Verdana" w:cs="Times New Roman"/>
                <w:b/>
                <w:bCs/>
                <w:sz w:val="16"/>
                <w:szCs w:val="16"/>
              </w:rPr>
              <w:t>Εμπρόθεσμη υποβολή αίτησης στήριξης</w:t>
            </w:r>
          </w:p>
        </w:tc>
        <w:tc>
          <w:tcPr>
            <w:tcW w:w="652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9055E" w:rsidRPr="0019351B" w:rsidRDefault="00F9055E" w:rsidP="00D34AD3">
            <w:pPr>
              <w:spacing w:after="0" w:line="240" w:lineRule="auto"/>
              <w:jc w:val="both"/>
              <w:rPr>
                <w:rFonts w:ascii="Verdana" w:eastAsia="Times New Roman" w:hAnsi="Verdana" w:cs="Times New Roman"/>
                <w:sz w:val="16"/>
                <w:szCs w:val="16"/>
              </w:rPr>
            </w:pPr>
            <w:r w:rsidRPr="0019351B">
              <w:rPr>
                <w:rFonts w:ascii="Verdana" w:eastAsia="Times New Roman" w:hAnsi="Verdana" w:cs="Times New Roman"/>
                <w:sz w:val="16"/>
                <w:szCs w:val="16"/>
              </w:rPr>
              <w:t>Εξετάζεται αν η αίτηση στήριξης υποβλήθηκε εντός της προθεσμίας που ορίζεται στην πρόσκληση</w:t>
            </w:r>
            <w:r w:rsidR="005C59B3" w:rsidRPr="0019351B">
              <w:rPr>
                <w:rFonts w:ascii="Verdana" w:eastAsia="Times New Roman" w:hAnsi="Verdana" w:cs="Times New Roman"/>
                <w:sz w:val="16"/>
                <w:szCs w:val="16"/>
              </w:rPr>
              <w:t>.</w:t>
            </w:r>
          </w:p>
        </w:tc>
      </w:tr>
      <w:tr w:rsidR="00F9055E" w:rsidRPr="0019351B" w:rsidTr="00D34AD3">
        <w:trPr>
          <w:trHeight w:val="300"/>
        </w:trPr>
        <w:tc>
          <w:tcPr>
            <w:tcW w:w="709" w:type="dxa"/>
            <w:vMerge/>
            <w:tcBorders>
              <w:top w:val="single" w:sz="4" w:space="0" w:color="auto"/>
              <w:left w:val="single" w:sz="4" w:space="0" w:color="auto"/>
              <w:bottom w:val="single" w:sz="4" w:space="0" w:color="auto"/>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2693" w:type="dxa"/>
            <w:vMerge/>
            <w:tcBorders>
              <w:top w:val="single" w:sz="4" w:space="0" w:color="auto"/>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D34AD3">
            <w:pPr>
              <w:spacing w:after="0" w:line="240" w:lineRule="auto"/>
              <w:jc w:val="both"/>
              <w:rPr>
                <w:rFonts w:ascii="Verdana" w:eastAsia="Times New Roman" w:hAnsi="Verdana" w:cs="Times New Roman"/>
                <w:sz w:val="16"/>
                <w:szCs w:val="16"/>
              </w:rPr>
            </w:pPr>
          </w:p>
        </w:tc>
      </w:tr>
      <w:tr w:rsidR="00F9055E" w:rsidRPr="0019351B" w:rsidTr="00D34AD3">
        <w:trPr>
          <w:trHeight w:val="300"/>
        </w:trPr>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055E" w:rsidRPr="0019351B" w:rsidRDefault="00F9055E" w:rsidP="00CE6760">
            <w:pPr>
              <w:spacing w:after="0" w:line="240" w:lineRule="auto"/>
              <w:jc w:val="center"/>
              <w:rPr>
                <w:rFonts w:ascii="Verdana" w:eastAsia="Times New Roman" w:hAnsi="Verdana" w:cs="Times New Roman"/>
                <w:b/>
                <w:bCs/>
                <w:sz w:val="16"/>
                <w:szCs w:val="16"/>
              </w:rPr>
            </w:pPr>
            <w:r w:rsidRPr="0019351B">
              <w:rPr>
                <w:rFonts w:ascii="Verdana" w:eastAsia="Times New Roman" w:hAnsi="Verdana" w:cs="Times New Roman"/>
                <w:b/>
                <w:bCs/>
                <w:sz w:val="16"/>
                <w:szCs w:val="16"/>
              </w:rPr>
              <w:t>2</w:t>
            </w:r>
          </w:p>
        </w:tc>
        <w:tc>
          <w:tcPr>
            <w:tcW w:w="2693" w:type="dxa"/>
            <w:vMerge w:val="restart"/>
            <w:tcBorders>
              <w:top w:val="nil"/>
              <w:left w:val="nil"/>
              <w:bottom w:val="single" w:sz="4" w:space="0" w:color="000000"/>
              <w:right w:val="single" w:sz="4" w:space="0" w:color="auto"/>
            </w:tcBorders>
            <w:shd w:val="clear" w:color="auto" w:fill="auto"/>
            <w:vAlign w:val="center"/>
            <w:hideMark/>
          </w:tcPr>
          <w:p w:rsidR="00F9055E" w:rsidRPr="0019351B" w:rsidRDefault="00652404" w:rsidP="00CE6760">
            <w:pPr>
              <w:spacing w:after="0" w:line="240" w:lineRule="auto"/>
              <w:jc w:val="center"/>
              <w:rPr>
                <w:rFonts w:ascii="Verdana" w:eastAsia="Times New Roman" w:hAnsi="Verdana" w:cs="Times New Roman"/>
                <w:b/>
                <w:bCs/>
                <w:sz w:val="16"/>
                <w:szCs w:val="16"/>
              </w:rPr>
            </w:pPr>
            <w:proofErr w:type="spellStart"/>
            <w:r w:rsidRPr="0019351B">
              <w:rPr>
                <w:rFonts w:ascii="Verdana" w:eastAsia="Times New Roman" w:hAnsi="Verdana" w:cs="Times New Roman"/>
                <w:b/>
                <w:bCs/>
                <w:sz w:val="16"/>
                <w:szCs w:val="16"/>
              </w:rPr>
              <w:t>Επιλεξιμότητα</w:t>
            </w:r>
            <w:proofErr w:type="spellEnd"/>
            <w:r w:rsidRPr="0019351B">
              <w:rPr>
                <w:rFonts w:ascii="Verdana" w:eastAsia="Times New Roman" w:hAnsi="Verdana" w:cs="Times New Roman"/>
                <w:b/>
                <w:bCs/>
                <w:sz w:val="16"/>
                <w:szCs w:val="16"/>
              </w:rPr>
              <w:t xml:space="preserve"> προτεινόμενης πράξης</w:t>
            </w:r>
          </w:p>
        </w:tc>
        <w:tc>
          <w:tcPr>
            <w:tcW w:w="6521"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19351B" w:rsidRDefault="00790A96" w:rsidP="00D34AD3">
            <w:pPr>
              <w:spacing w:after="0" w:line="240" w:lineRule="auto"/>
              <w:jc w:val="both"/>
              <w:rPr>
                <w:rFonts w:ascii="Verdana" w:eastAsia="Times New Roman" w:hAnsi="Verdana" w:cs="Times New Roman"/>
                <w:sz w:val="16"/>
                <w:szCs w:val="16"/>
              </w:rPr>
            </w:pPr>
            <w:r w:rsidRPr="0019351B">
              <w:rPr>
                <w:rFonts w:ascii="Verdana" w:eastAsia="Times New Roman" w:hAnsi="Verdana" w:cs="Times New Roman"/>
                <w:sz w:val="16"/>
                <w:szCs w:val="16"/>
              </w:rPr>
              <w:t xml:space="preserve">α) </w:t>
            </w:r>
            <w:r w:rsidR="00F9055E" w:rsidRPr="0019351B">
              <w:rPr>
                <w:rFonts w:ascii="Verdana" w:eastAsia="Times New Roman" w:hAnsi="Verdana" w:cs="Times New Roman"/>
                <w:sz w:val="16"/>
                <w:szCs w:val="16"/>
              </w:rPr>
              <w:t>Εξετάζεται αν η προτεινόμενη πράξη εμπίπτει στις προτεραιότητες και τομείς εστίασης της πρόσκλησης</w:t>
            </w:r>
            <w:r w:rsidR="00A56DBC" w:rsidRPr="0019351B">
              <w:rPr>
                <w:rFonts w:ascii="Verdana" w:eastAsia="Times New Roman" w:hAnsi="Verdana" w:cs="Times New Roman"/>
                <w:sz w:val="16"/>
                <w:szCs w:val="16"/>
              </w:rPr>
              <w:t>, καθώς και αν το φυσικό αντικείμενο της προτεινόμενης πράξης συνάδει με τα οριζόμενα στο ΠΑΑ 2014-2020.</w:t>
            </w:r>
          </w:p>
          <w:p w:rsidR="00C4738D" w:rsidRPr="0019351B" w:rsidRDefault="00C4738D" w:rsidP="00D34AD3">
            <w:pPr>
              <w:spacing w:after="0" w:line="240" w:lineRule="auto"/>
              <w:jc w:val="both"/>
              <w:rPr>
                <w:rFonts w:ascii="Verdana" w:eastAsia="Times New Roman" w:hAnsi="Verdana" w:cs="Times New Roman"/>
                <w:sz w:val="16"/>
                <w:szCs w:val="16"/>
              </w:rPr>
            </w:pPr>
          </w:p>
        </w:tc>
      </w:tr>
      <w:tr w:rsidR="00F9055E" w:rsidRPr="0019351B" w:rsidTr="005D1D7B">
        <w:trPr>
          <w:trHeight w:val="396"/>
        </w:trPr>
        <w:tc>
          <w:tcPr>
            <w:tcW w:w="709"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D34AD3">
            <w:pPr>
              <w:spacing w:after="0" w:line="240" w:lineRule="auto"/>
              <w:jc w:val="both"/>
              <w:rPr>
                <w:rFonts w:ascii="Verdana" w:eastAsia="Times New Roman" w:hAnsi="Verdana" w:cs="Times New Roman"/>
                <w:sz w:val="16"/>
                <w:szCs w:val="16"/>
              </w:rPr>
            </w:pPr>
          </w:p>
        </w:tc>
      </w:tr>
      <w:tr w:rsidR="0062475E" w:rsidRPr="0019351B" w:rsidTr="00E22E0C">
        <w:trPr>
          <w:trHeight w:val="564"/>
        </w:trPr>
        <w:tc>
          <w:tcPr>
            <w:tcW w:w="709" w:type="dxa"/>
            <w:vMerge/>
            <w:tcBorders>
              <w:top w:val="nil"/>
              <w:left w:val="single" w:sz="4" w:space="0" w:color="auto"/>
              <w:bottom w:val="single" w:sz="4" w:space="0" w:color="000000"/>
              <w:right w:val="single" w:sz="4" w:space="0" w:color="auto"/>
            </w:tcBorders>
            <w:vAlign w:val="center"/>
          </w:tcPr>
          <w:p w:rsidR="0062475E" w:rsidRPr="0019351B" w:rsidRDefault="006247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tcPr>
          <w:p w:rsidR="0062475E" w:rsidRPr="0019351B" w:rsidRDefault="0062475E" w:rsidP="00CE6760">
            <w:pPr>
              <w:spacing w:after="0" w:line="240" w:lineRule="auto"/>
              <w:rPr>
                <w:rFonts w:ascii="Verdana" w:eastAsia="Times New Roman" w:hAnsi="Verdana" w:cs="Times New Roman"/>
                <w:b/>
                <w:bCs/>
                <w:sz w:val="16"/>
                <w:szCs w:val="16"/>
              </w:rPr>
            </w:pPr>
          </w:p>
        </w:tc>
        <w:tc>
          <w:tcPr>
            <w:tcW w:w="6521" w:type="dxa"/>
            <w:tcBorders>
              <w:top w:val="nil"/>
              <w:left w:val="single" w:sz="4" w:space="0" w:color="auto"/>
              <w:bottom w:val="single" w:sz="4" w:space="0" w:color="000000"/>
              <w:right w:val="single" w:sz="4" w:space="0" w:color="auto"/>
            </w:tcBorders>
            <w:vAlign w:val="center"/>
          </w:tcPr>
          <w:p w:rsidR="0062475E" w:rsidRPr="0019351B" w:rsidRDefault="00790A96" w:rsidP="001B4C84">
            <w:pPr>
              <w:spacing w:after="0" w:line="240" w:lineRule="auto"/>
              <w:jc w:val="both"/>
              <w:rPr>
                <w:rFonts w:ascii="Verdana" w:eastAsia="Times New Roman" w:hAnsi="Verdana" w:cs="Times New Roman"/>
                <w:sz w:val="16"/>
                <w:szCs w:val="16"/>
              </w:rPr>
            </w:pPr>
            <w:r w:rsidRPr="0019351B">
              <w:rPr>
                <w:rFonts w:ascii="Verdana" w:eastAsia="Times New Roman" w:hAnsi="Verdana" w:cs="Times New Roman"/>
                <w:sz w:val="16"/>
                <w:szCs w:val="16"/>
              </w:rPr>
              <w:t xml:space="preserve">β) </w:t>
            </w:r>
            <w:r w:rsidR="0062475E" w:rsidRPr="0019351B">
              <w:rPr>
                <w:rFonts w:ascii="Verdana" w:eastAsia="Times New Roman" w:hAnsi="Verdana" w:cs="Times New Roman"/>
                <w:sz w:val="16"/>
                <w:szCs w:val="16"/>
              </w:rPr>
              <w:t xml:space="preserve">Εξετάζεται </w:t>
            </w:r>
            <w:r w:rsidR="003676D3" w:rsidRPr="0019351B">
              <w:rPr>
                <w:rFonts w:ascii="Verdana" w:eastAsia="Times New Roman" w:hAnsi="Verdana" w:cs="Times New Roman"/>
                <w:sz w:val="16"/>
                <w:szCs w:val="16"/>
              </w:rPr>
              <w:t>αν η  προτεινόμενη πράξη</w:t>
            </w:r>
            <w:r w:rsidR="0062475E" w:rsidRPr="0019351B">
              <w:rPr>
                <w:rFonts w:ascii="Verdana" w:eastAsia="Times New Roman" w:hAnsi="Verdana" w:cs="Times New Roman"/>
                <w:sz w:val="16"/>
                <w:szCs w:val="16"/>
              </w:rPr>
              <w:t xml:space="preserve"> </w:t>
            </w:r>
            <w:r w:rsidR="003676D3" w:rsidRPr="0019351B">
              <w:rPr>
                <w:rFonts w:ascii="Verdana" w:eastAsia="Times New Roman" w:hAnsi="Verdana" w:cs="Times New Roman"/>
                <w:sz w:val="16"/>
                <w:szCs w:val="16"/>
              </w:rPr>
              <w:t xml:space="preserve">είναι συμβατή </w:t>
            </w:r>
            <w:r w:rsidR="0062475E" w:rsidRPr="0019351B">
              <w:rPr>
                <w:rFonts w:ascii="Verdana" w:eastAsia="Times New Roman" w:hAnsi="Verdana" w:cs="Times New Roman"/>
                <w:sz w:val="16"/>
                <w:szCs w:val="16"/>
              </w:rPr>
              <w:t xml:space="preserve">με τους όρους </w:t>
            </w:r>
            <w:r w:rsidR="00482269" w:rsidRPr="0019351B">
              <w:rPr>
                <w:rFonts w:ascii="Verdana" w:eastAsia="Times New Roman" w:hAnsi="Verdana" w:cs="Times New Roman"/>
                <w:sz w:val="16"/>
                <w:szCs w:val="16"/>
              </w:rPr>
              <w:t>επιλεξιμότητας</w:t>
            </w:r>
            <w:r w:rsidR="001B4C84" w:rsidRPr="0019351B">
              <w:rPr>
                <w:rFonts w:ascii="Verdana" w:eastAsia="Times New Roman" w:hAnsi="Verdana" w:cs="Times New Roman"/>
                <w:sz w:val="16"/>
                <w:szCs w:val="16"/>
              </w:rPr>
              <w:t xml:space="preserve"> </w:t>
            </w:r>
            <w:r w:rsidR="00482269" w:rsidRPr="0019351B">
              <w:rPr>
                <w:rFonts w:ascii="Verdana" w:eastAsia="Times New Roman" w:hAnsi="Verdana" w:cs="Times New Roman"/>
                <w:sz w:val="16"/>
                <w:szCs w:val="16"/>
              </w:rPr>
              <w:t xml:space="preserve"> </w:t>
            </w:r>
            <w:r w:rsidR="0062475E" w:rsidRPr="0019351B">
              <w:rPr>
                <w:rFonts w:ascii="Verdana" w:eastAsia="Times New Roman" w:hAnsi="Verdana" w:cs="Times New Roman"/>
                <w:sz w:val="16"/>
                <w:szCs w:val="16"/>
              </w:rPr>
              <w:t>του άρθρου 46 του Καν. 1305/2013.</w:t>
            </w:r>
          </w:p>
        </w:tc>
      </w:tr>
      <w:tr w:rsidR="00555823" w:rsidRPr="0019351B" w:rsidTr="00D34AD3">
        <w:trPr>
          <w:trHeight w:val="300"/>
        </w:trPr>
        <w:tc>
          <w:tcPr>
            <w:tcW w:w="709" w:type="dxa"/>
            <w:vMerge/>
            <w:tcBorders>
              <w:top w:val="nil"/>
              <w:left w:val="single" w:sz="4" w:space="0" w:color="auto"/>
              <w:bottom w:val="single" w:sz="4" w:space="0" w:color="000000"/>
              <w:right w:val="single" w:sz="4" w:space="0" w:color="auto"/>
            </w:tcBorders>
            <w:vAlign w:val="center"/>
          </w:tcPr>
          <w:p w:rsidR="00555823" w:rsidRPr="0019351B" w:rsidRDefault="00555823"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tcPr>
          <w:p w:rsidR="00555823" w:rsidRPr="0019351B" w:rsidRDefault="00555823" w:rsidP="00CE6760">
            <w:pPr>
              <w:spacing w:after="0" w:line="240" w:lineRule="auto"/>
              <w:rPr>
                <w:rFonts w:ascii="Verdana" w:eastAsia="Times New Roman" w:hAnsi="Verdana" w:cs="Times New Roman"/>
                <w:b/>
                <w:bCs/>
                <w:sz w:val="16"/>
                <w:szCs w:val="16"/>
              </w:rPr>
            </w:pPr>
          </w:p>
        </w:tc>
        <w:tc>
          <w:tcPr>
            <w:tcW w:w="6521" w:type="dxa"/>
            <w:tcBorders>
              <w:top w:val="nil"/>
              <w:left w:val="single" w:sz="4" w:space="0" w:color="auto"/>
              <w:bottom w:val="single" w:sz="4" w:space="0" w:color="000000"/>
              <w:right w:val="single" w:sz="4" w:space="0" w:color="auto"/>
            </w:tcBorders>
            <w:shd w:val="clear" w:color="auto" w:fill="auto"/>
            <w:vAlign w:val="center"/>
          </w:tcPr>
          <w:p w:rsidR="00555823" w:rsidRPr="0019351B" w:rsidRDefault="00555823" w:rsidP="00990B66">
            <w:pPr>
              <w:spacing w:after="0" w:line="240" w:lineRule="auto"/>
              <w:jc w:val="both"/>
              <w:rPr>
                <w:rFonts w:ascii="Verdana" w:eastAsia="Times New Roman" w:hAnsi="Verdana" w:cs="Times New Roman"/>
                <w:sz w:val="16"/>
                <w:szCs w:val="16"/>
              </w:rPr>
            </w:pPr>
            <w:r w:rsidRPr="0019351B">
              <w:rPr>
                <w:rFonts w:ascii="Verdana" w:eastAsia="Times New Roman" w:hAnsi="Verdana" w:cs="Times New Roman"/>
                <w:sz w:val="16"/>
                <w:szCs w:val="16"/>
              </w:rPr>
              <w:t xml:space="preserve">γ) Στην περίπτωση που στην προτεινόμενη πράξη προβλέπεται εγκατάσταση παραγωγής ενέργειας </w:t>
            </w:r>
            <w:r w:rsidR="00990B66" w:rsidRPr="0019351B">
              <w:rPr>
                <w:rFonts w:ascii="Verdana" w:eastAsia="Times New Roman" w:hAnsi="Verdana" w:cs="Times New Roman"/>
                <w:sz w:val="16"/>
                <w:szCs w:val="16"/>
              </w:rPr>
              <w:t xml:space="preserve">(εγκατάσταση ΑΠΕ) </w:t>
            </w:r>
            <w:r w:rsidRPr="0019351B">
              <w:rPr>
                <w:rFonts w:ascii="Verdana" w:eastAsia="Times New Roman" w:hAnsi="Verdana" w:cs="Times New Roman"/>
                <w:sz w:val="16"/>
                <w:szCs w:val="16"/>
              </w:rPr>
              <w:t xml:space="preserve">εξετάζεται αν πρόκειται για </w:t>
            </w:r>
            <w:proofErr w:type="spellStart"/>
            <w:r w:rsidRPr="0019351B">
              <w:rPr>
                <w:rFonts w:ascii="Verdana" w:eastAsia="Times New Roman" w:hAnsi="Verdana" w:cs="Times New Roman"/>
                <w:sz w:val="16"/>
                <w:szCs w:val="16"/>
              </w:rPr>
              <w:t>αυτοπαραγωγή</w:t>
            </w:r>
            <w:proofErr w:type="spellEnd"/>
            <w:r w:rsidRPr="0019351B">
              <w:rPr>
                <w:rFonts w:ascii="Verdana" w:eastAsia="Times New Roman" w:hAnsi="Verdana" w:cs="Times New Roman"/>
                <w:sz w:val="16"/>
                <w:szCs w:val="16"/>
              </w:rPr>
              <w:t xml:space="preserve"> με ενεργειακό συμψηφισμό (</w:t>
            </w:r>
            <w:r w:rsidRPr="0019351B">
              <w:rPr>
                <w:rFonts w:ascii="Verdana" w:eastAsia="Times New Roman" w:hAnsi="Verdana" w:cs="Times New Roman"/>
                <w:sz w:val="16"/>
                <w:szCs w:val="16"/>
                <w:lang w:val="en-US"/>
              </w:rPr>
              <w:t>net</w:t>
            </w:r>
            <w:r w:rsidRPr="0019351B">
              <w:rPr>
                <w:rFonts w:ascii="Verdana" w:eastAsia="Times New Roman" w:hAnsi="Verdana" w:cs="Times New Roman"/>
                <w:sz w:val="16"/>
                <w:szCs w:val="16"/>
              </w:rPr>
              <w:t xml:space="preserve"> </w:t>
            </w:r>
            <w:r w:rsidRPr="0019351B">
              <w:rPr>
                <w:rFonts w:ascii="Verdana" w:eastAsia="Times New Roman" w:hAnsi="Verdana" w:cs="Times New Roman"/>
                <w:sz w:val="16"/>
                <w:szCs w:val="16"/>
                <w:lang w:val="en-US"/>
              </w:rPr>
              <w:t>metering</w:t>
            </w:r>
            <w:r w:rsidRPr="0019351B">
              <w:rPr>
                <w:rFonts w:ascii="Verdana" w:eastAsia="Times New Roman" w:hAnsi="Verdana" w:cs="Times New Roman"/>
                <w:sz w:val="16"/>
                <w:szCs w:val="16"/>
              </w:rPr>
              <w:t>).</w:t>
            </w:r>
          </w:p>
        </w:tc>
      </w:tr>
      <w:tr w:rsidR="00F9055E" w:rsidRPr="0019351B"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19351B" w:rsidRDefault="00555823" w:rsidP="00D34AD3">
            <w:pPr>
              <w:spacing w:after="0" w:line="240" w:lineRule="auto"/>
              <w:jc w:val="both"/>
              <w:rPr>
                <w:rFonts w:ascii="Verdana" w:eastAsia="Times New Roman" w:hAnsi="Verdana" w:cs="Times New Roman"/>
                <w:sz w:val="16"/>
                <w:szCs w:val="16"/>
              </w:rPr>
            </w:pPr>
            <w:r w:rsidRPr="0019351B">
              <w:rPr>
                <w:rFonts w:ascii="Verdana" w:eastAsia="Times New Roman" w:hAnsi="Verdana" w:cs="Times New Roman"/>
                <w:sz w:val="16"/>
                <w:szCs w:val="16"/>
              </w:rPr>
              <w:t>δ</w:t>
            </w:r>
            <w:r w:rsidR="00790A96" w:rsidRPr="0019351B">
              <w:rPr>
                <w:rFonts w:ascii="Verdana" w:eastAsia="Times New Roman" w:hAnsi="Verdana" w:cs="Times New Roman"/>
                <w:sz w:val="16"/>
                <w:szCs w:val="16"/>
              </w:rPr>
              <w:t xml:space="preserve">) </w:t>
            </w:r>
            <w:r w:rsidR="00F9055E" w:rsidRPr="0019351B">
              <w:rPr>
                <w:rFonts w:ascii="Verdana" w:eastAsia="Times New Roman" w:hAnsi="Verdana" w:cs="Times New Roman"/>
                <w:sz w:val="16"/>
                <w:szCs w:val="16"/>
              </w:rPr>
              <w:t>Εξετάζεται αν το φυσικό αντικείμενο της προτεινόμενης πράξης δεν έχει περαιωθεί μέχρι την ημερομηνία υποβολής της αίτησης στήριξης (σύμφωνα με τον Καν. 1303/2013, άρθρο 65, παρ. 6)</w:t>
            </w:r>
            <w:r w:rsidR="00E22E0C" w:rsidRPr="0019351B">
              <w:rPr>
                <w:rFonts w:ascii="Verdana" w:eastAsia="Times New Roman" w:hAnsi="Verdana" w:cs="Times New Roman"/>
                <w:sz w:val="16"/>
                <w:szCs w:val="16"/>
              </w:rPr>
              <w:t>.</w:t>
            </w:r>
          </w:p>
        </w:tc>
      </w:tr>
      <w:tr w:rsidR="00F9055E" w:rsidRPr="0019351B" w:rsidTr="00E22E0C">
        <w:trPr>
          <w:trHeight w:val="393"/>
        </w:trPr>
        <w:tc>
          <w:tcPr>
            <w:tcW w:w="709"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D34AD3">
            <w:pPr>
              <w:spacing w:after="0" w:line="240" w:lineRule="auto"/>
              <w:jc w:val="both"/>
              <w:rPr>
                <w:rFonts w:ascii="Verdana" w:eastAsia="Times New Roman" w:hAnsi="Verdana" w:cs="Times New Roman"/>
                <w:sz w:val="16"/>
                <w:szCs w:val="16"/>
              </w:rPr>
            </w:pPr>
          </w:p>
        </w:tc>
      </w:tr>
      <w:tr w:rsidR="00F9055E" w:rsidRPr="0019351B"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19351B" w:rsidRDefault="00555823" w:rsidP="00D34AD3">
            <w:pPr>
              <w:spacing w:after="0" w:line="240" w:lineRule="auto"/>
              <w:jc w:val="both"/>
              <w:rPr>
                <w:rFonts w:ascii="Verdana" w:eastAsia="Times New Roman" w:hAnsi="Verdana" w:cs="Times New Roman"/>
                <w:sz w:val="16"/>
                <w:szCs w:val="16"/>
              </w:rPr>
            </w:pPr>
            <w:r w:rsidRPr="0019351B">
              <w:rPr>
                <w:rFonts w:ascii="Verdana" w:eastAsia="Times New Roman" w:hAnsi="Verdana" w:cs="Times New Roman"/>
                <w:sz w:val="16"/>
                <w:szCs w:val="16"/>
              </w:rPr>
              <w:t>ε</w:t>
            </w:r>
            <w:r w:rsidR="00790A96" w:rsidRPr="0019351B">
              <w:rPr>
                <w:rFonts w:ascii="Verdana" w:eastAsia="Times New Roman" w:hAnsi="Verdana" w:cs="Times New Roman"/>
                <w:sz w:val="16"/>
                <w:szCs w:val="16"/>
              </w:rPr>
              <w:t xml:space="preserve">) </w:t>
            </w:r>
            <w:r w:rsidR="00F9055E" w:rsidRPr="0019351B">
              <w:rPr>
                <w:rFonts w:ascii="Verdana" w:eastAsia="Times New Roman" w:hAnsi="Verdana" w:cs="Times New Roman"/>
                <w:sz w:val="16"/>
                <w:szCs w:val="16"/>
              </w:rPr>
              <w:t xml:space="preserve">Εξετάζεται αν η προτεινόμενη πράξη δεν περιλαμβάνει τμήμα επένδυσης σε υποδομή ή παραγωγική επένδυση, η οποία έπαυσε ή </w:t>
            </w:r>
            <w:proofErr w:type="spellStart"/>
            <w:r w:rsidR="00F9055E" w:rsidRPr="0019351B">
              <w:rPr>
                <w:rFonts w:ascii="Verdana" w:eastAsia="Times New Roman" w:hAnsi="Verdana" w:cs="Times New Roman"/>
                <w:sz w:val="16"/>
                <w:szCs w:val="16"/>
              </w:rPr>
              <w:t>μετεγκαταστάθηκε</w:t>
            </w:r>
            <w:proofErr w:type="spellEnd"/>
            <w:r w:rsidR="00F9055E" w:rsidRPr="0019351B">
              <w:rPr>
                <w:rFonts w:ascii="Verdana" w:eastAsia="Times New Roman" w:hAnsi="Verdana" w:cs="Times New Roman"/>
                <w:sz w:val="16"/>
                <w:szCs w:val="16"/>
              </w:rPr>
              <w:t xml:space="preserve">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(σύμφωνα με τον Καν. 1303/2013, άρθρο 71)</w:t>
            </w:r>
            <w:r w:rsidR="005C59B3" w:rsidRPr="0019351B">
              <w:rPr>
                <w:rFonts w:ascii="Verdana" w:eastAsia="Times New Roman" w:hAnsi="Verdana" w:cs="Times New Roman"/>
                <w:sz w:val="16"/>
                <w:szCs w:val="16"/>
              </w:rPr>
              <w:t>.</w:t>
            </w:r>
          </w:p>
        </w:tc>
      </w:tr>
      <w:tr w:rsidR="00F9055E" w:rsidRPr="0019351B"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D34AD3">
            <w:pPr>
              <w:spacing w:after="0" w:line="240" w:lineRule="auto"/>
              <w:jc w:val="both"/>
              <w:rPr>
                <w:rFonts w:ascii="Verdana" w:eastAsia="Times New Roman" w:hAnsi="Verdana" w:cs="Times New Roman"/>
                <w:sz w:val="16"/>
                <w:szCs w:val="16"/>
              </w:rPr>
            </w:pPr>
          </w:p>
        </w:tc>
      </w:tr>
      <w:tr w:rsidR="00F9055E" w:rsidRPr="0019351B"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19351B" w:rsidRDefault="00555823" w:rsidP="00D34AD3">
            <w:pPr>
              <w:spacing w:after="0" w:line="240" w:lineRule="auto"/>
              <w:jc w:val="both"/>
              <w:rPr>
                <w:rFonts w:ascii="Verdana" w:eastAsia="Times New Roman" w:hAnsi="Verdana" w:cs="Times New Roman"/>
                <w:sz w:val="16"/>
                <w:szCs w:val="16"/>
              </w:rPr>
            </w:pPr>
            <w:r w:rsidRPr="0019351B">
              <w:rPr>
                <w:rFonts w:ascii="Verdana" w:eastAsia="Times New Roman" w:hAnsi="Verdana" w:cs="Times New Roman"/>
                <w:sz w:val="16"/>
                <w:szCs w:val="16"/>
              </w:rPr>
              <w:t>στ</w:t>
            </w:r>
            <w:r w:rsidR="00790A96" w:rsidRPr="0019351B">
              <w:rPr>
                <w:rFonts w:ascii="Verdana" w:eastAsia="Times New Roman" w:hAnsi="Verdana" w:cs="Times New Roman"/>
                <w:sz w:val="16"/>
                <w:szCs w:val="16"/>
              </w:rPr>
              <w:t xml:space="preserve">) </w:t>
            </w:r>
            <w:r w:rsidR="00F9055E" w:rsidRPr="0019351B">
              <w:rPr>
                <w:rFonts w:ascii="Verdana" w:eastAsia="Times New Roman" w:hAnsi="Verdana" w:cs="Times New Roman"/>
                <w:sz w:val="16"/>
                <w:szCs w:val="16"/>
              </w:rPr>
              <w:t>Εξετάζεται αν ο αιτούμενος προϋπολογισμός της προτεινόμενης πράξης είναι εντός των ορίων, εφόσον τίθενται όρια στην πρόσκληση</w:t>
            </w:r>
            <w:r w:rsidR="005C59B3" w:rsidRPr="0019351B">
              <w:rPr>
                <w:rFonts w:ascii="Verdana" w:eastAsia="Times New Roman" w:hAnsi="Verdana" w:cs="Times New Roman"/>
                <w:sz w:val="16"/>
                <w:szCs w:val="16"/>
              </w:rPr>
              <w:t>.</w:t>
            </w:r>
          </w:p>
        </w:tc>
      </w:tr>
      <w:tr w:rsidR="00F9055E" w:rsidRPr="0019351B"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D34AD3">
            <w:pPr>
              <w:spacing w:after="0" w:line="240" w:lineRule="auto"/>
              <w:jc w:val="both"/>
              <w:rPr>
                <w:rFonts w:ascii="Verdana" w:eastAsia="Times New Roman" w:hAnsi="Verdana" w:cs="Times New Roman"/>
                <w:sz w:val="16"/>
                <w:szCs w:val="16"/>
              </w:rPr>
            </w:pPr>
          </w:p>
        </w:tc>
      </w:tr>
      <w:tr w:rsidR="00F9055E" w:rsidRPr="0019351B"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19351B" w:rsidRDefault="00555823" w:rsidP="00D34AD3">
            <w:pPr>
              <w:spacing w:after="0" w:line="240" w:lineRule="auto"/>
              <w:jc w:val="both"/>
              <w:rPr>
                <w:rFonts w:ascii="Verdana" w:eastAsia="Times New Roman" w:hAnsi="Verdana" w:cs="Times New Roman"/>
                <w:sz w:val="16"/>
                <w:szCs w:val="16"/>
              </w:rPr>
            </w:pPr>
            <w:r w:rsidRPr="0019351B">
              <w:rPr>
                <w:rFonts w:ascii="Verdana" w:eastAsia="Times New Roman" w:hAnsi="Verdana" w:cs="Times New Roman"/>
                <w:sz w:val="16"/>
                <w:szCs w:val="16"/>
              </w:rPr>
              <w:t>ζ</w:t>
            </w:r>
            <w:r w:rsidR="00790A96" w:rsidRPr="0019351B">
              <w:rPr>
                <w:rFonts w:ascii="Verdana" w:eastAsia="Times New Roman" w:hAnsi="Verdana" w:cs="Times New Roman"/>
                <w:sz w:val="16"/>
                <w:szCs w:val="16"/>
              </w:rPr>
              <w:t xml:space="preserve">) </w:t>
            </w:r>
            <w:r w:rsidR="00F9055E" w:rsidRPr="0019351B">
              <w:rPr>
                <w:rFonts w:ascii="Verdana" w:eastAsia="Times New Roman" w:hAnsi="Verdana" w:cs="Times New Roman"/>
                <w:sz w:val="16"/>
                <w:szCs w:val="16"/>
              </w:rPr>
              <w:t xml:space="preserve">Εξετάζεται η </w:t>
            </w:r>
            <w:proofErr w:type="spellStart"/>
            <w:r w:rsidR="00F9055E" w:rsidRPr="0019351B">
              <w:rPr>
                <w:rFonts w:ascii="Verdana" w:eastAsia="Times New Roman" w:hAnsi="Verdana" w:cs="Times New Roman"/>
                <w:sz w:val="16"/>
                <w:szCs w:val="16"/>
              </w:rPr>
              <w:t>ρεαλιστικότητα</w:t>
            </w:r>
            <w:proofErr w:type="spellEnd"/>
            <w:r w:rsidR="00F9055E" w:rsidRPr="0019351B">
              <w:rPr>
                <w:rFonts w:ascii="Verdana" w:eastAsia="Times New Roman" w:hAnsi="Verdana" w:cs="Times New Roman"/>
                <w:sz w:val="16"/>
                <w:szCs w:val="16"/>
              </w:rPr>
              <w:t xml:space="preserve"> του προϋπολογισμού της </w:t>
            </w:r>
            <w:r w:rsidR="00812A52" w:rsidRPr="0019351B">
              <w:rPr>
                <w:rFonts w:ascii="Verdana" w:eastAsia="Times New Roman" w:hAnsi="Verdana" w:cs="Times New Roman"/>
                <w:sz w:val="16"/>
                <w:szCs w:val="16"/>
              </w:rPr>
              <w:t xml:space="preserve">προτεινόμενης </w:t>
            </w:r>
            <w:r w:rsidR="00F9055E" w:rsidRPr="0019351B">
              <w:rPr>
                <w:rFonts w:ascii="Verdana" w:eastAsia="Times New Roman" w:hAnsi="Verdana" w:cs="Times New Roman"/>
                <w:sz w:val="16"/>
                <w:szCs w:val="16"/>
              </w:rPr>
              <w:t>πράξης. Ειδικότερα εξετάζεται: α)</w:t>
            </w:r>
            <w:r w:rsidR="005C59B3" w:rsidRPr="0019351B">
              <w:rPr>
                <w:rFonts w:ascii="Verdana" w:eastAsia="Times New Roman" w:hAnsi="Verdana" w:cs="Times New Roman"/>
                <w:sz w:val="16"/>
                <w:szCs w:val="16"/>
              </w:rPr>
              <w:t xml:space="preserve"> </w:t>
            </w:r>
            <w:r w:rsidR="00F9055E" w:rsidRPr="0019351B">
              <w:rPr>
                <w:rFonts w:ascii="Verdana" w:eastAsia="Times New Roman" w:hAnsi="Verdana" w:cs="Times New Roman"/>
                <w:sz w:val="16"/>
                <w:szCs w:val="16"/>
              </w:rPr>
              <w:t>η πληρότητα του προϋπολογισμού (αν περιλαμβάνει όλα τα αναγκαία κόστη για την υλοποίηση του φυσικού αντικειμένου</w:t>
            </w:r>
            <w:r w:rsidR="00D34AD3" w:rsidRPr="0019351B">
              <w:rPr>
                <w:rFonts w:ascii="Verdana" w:eastAsia="Times New Roman" w:hAnsi="Verdana" w:cs="Times New Roman"/>
                <w:sz w:val="16"/>
                <w:szCs w:val="16"/>
              </w:rPr>
              <w:t>)</w:t>
            </w:r>
            <w:r w:rsidR="00F9055E" w:rsidRPr="0019351B">
              <w:rPr>
                <w:rFonts w:ascii="Verdana" w:eastAsia="Times New Roman" w:hAnsi="Verdana" w:cs="Times New Roman"/>
                <w:sz w:val="16"/>
                <w:szCs w:val="16"/>
              </w:rPr>
              <w:t>, β)</w:t>
            </w:r>
            <w:r w:rsidR="005C59B3" w:rsidRPr="0019351B">
              <w:rPr>
                <w:rFonts w:ascii="Verdana" w:eastAsia="Times New Roman" w:hAnsi="Verdana" w:cs="Times New Roman"/>
                <w:sz w:val="16"/>
                <w:szCs w:val="16"/>
              </w:rPr>
              <w:t xml:space="preserve"> </w:t>
            </w:r>
            <w:r w:rsidR="00F9055E" w:rsidRPr="0019351B">
              <w:rPr>
                <w:rFonts w:ascii="Verdana" w:eastAsia="Times New Roman" w:hAnsi="Verdana" w:cs="Times New Roman"/>
                <w:sz w:val="16"/>
                <w:szCs w:val="16"/>
              </w:rPr>
              <w:t>αν η κοστολόγηση της πράξης είναι εύλογη.</w:t>
            </w:r>
          </w:p>
        </w:tc>
      </w:tr>
      <w:tr w:rsidR="00F9055E" w:rsidRPr="0019351B" w:rsidTr="001A66C1">
        <w:trPr>
          <w:trHeight w:val="624"/>
        </w:trPr>
        <w:tc>
          <w:tcPr>
            <w:tcW w:w="709"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D34AD3">
            <w:pPr>
              <w:spacing w:after="0" w:line="240" w:lineRule="auto"/>
              <w:jc w:val="both"/>
              <w:rPr>
                <w:rFonts w:ascii="Verdana" w:eastAsia="Times New Roman" w:hAnsi="Verdana" w:cs="Times New Roman"/>
                <w:sz w:val="16"/>
                <w:szCs w:val="16"/>
              </w:rPr>
            </w:pPr>
          </w:p>
        </w:tc>
      </w:tr>
      <w:tr w:rsidR="00F9055E" w:rsidRPr="0019351B"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19351B" w:rsidRDefault="00555823" w:rsidP="00D34AD3">
            <w:pPr>
              <w:spacing w:after="0" w:line="240" w:lineRule="auto"/>
              <w:jc w:val="both"/>
              <w:rPr>
                <w:rFonts w:ascii="Verdana" w:eastAsia="Times New Roman" w:hAnsi="Verdana" w:cs="Times New Roman"/>
                <w:sz w:val="16"/>
                <w:szCs w:val="16"/>
              </w:rPr>
            </w:pPr>
            <w:r w:rsidRPr="0019351B">
              <w:rPr>
                <w:rFonts w:ascii="Verdana" w:eastAsia="Times New Roman" w:hAnsi="Verdana" w:cs="Times New Roman"/>
                <w:sz w:val="16"/>
                <w:szCs w:val="16"/>
              </w:rPr>
              <w:t>η</w:t>
            </w:r>
            <w:r w:rsidR="00790A96" w:rsidRPr="0019351B">
              <w:rPr>
                <w:rFonts w:ascii="Verdana" w:eastAsia="Times New Roman" w:hAnsi="Verdana" w:cs="Times New Roman"/>
                <w:sz w:val="16"/>
                <w:szCs w:val="16"/>
              </w:rPr>
              <w:t xml:space="preserve">) </w:t>
            </w:r>
            <w:r w:rsidR="00F9055E" w:rsidRPr="0019351B">
              <w:rPr>
                <w:rFonts w:ascii="Verdana" w:eastAsia="Times New Roman" w:hAnsi="Verdana" w:cs="Times New Roman"/>
                <w:sz w:val="16"/>
                <w:szCs w:val="16"/>
              </w:rPr>
              <w:t xml:space="preserve">Εξετάζεται αν η προτεινόμενη πράξη προασπίζει την ισότητα μεταξύ ανδρών και γυναικών και αποτρέπει κάθε διάκριση λόγω φύλου, φυλής, </w:t>
            </w:r>
            <w:proofErr w:type="spellStart"/>
            <w:r w:rsidR="00F9055E" w:rsidRPr="0019351B">
              <w:rPr>
                <w:rFonts w:ascii="Verdana" w:eastAsia="Times New Roman" w:hAnsi="Verdana" w:cs="Times New Roman"/>
                <w:sz w:val="16"/>
                <w:szCs w:val="16"/>
              </w:rPr>
              <w:t>εθνοτικής</w:t>
            </w:r>
            <w:proofErr w:type="spellEnd"/>
            <w:r w:rsidR="00F9055E" w:rsidRPr="0019351B">
              <w:rPr>
                <w:rFonts w:ascii="Verdana" w:eastAsia="Times New Roman" w:hAnsi="Verdana" w:cs="Times New Roman"/>
                <w:sz w:val="16"/>
                <w:szCs w:val="16"/>
              </w:rPr>
              <w:t xml:space="preserve"> καταγωγής, θρησκείας, πεποιθήσεων, αναπηρίας, ηλικίας, γενετήσιου προσανατολισμού</w:t>
            </w:r>
            <w:r w:rsidR="005C59B3" w:rsidRPr="0019351B">
              <w:rPr>
                <w:rFonts w:ascii="Verdana" w:eastAsia="Times New Roman" w:hAnsi="Verdana" w:cs="Times New Roman"/>
                <w:sz w:val="16"/>
                <w:szCs w:val="16"/>
              </w:rPr>
              <w:t>.</w:t>
            </w:r>
          </w:p>
        </w:tc>
      </w:tr>
      <w:tr w:rsidR="00F9055E" w:rsidRPr="0019351B"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D34AD3">
            <w:pPr>
              <w:spacing w:after="0" w:line="240" w:lineRule="auto"/>
              <w:jc w:val="both"/>
              <w:rPr>
                <w:rFonts w:ascii="Verdana" w:eastAsia="Times New Roman" w:hAnsi="Verdana" w:cs="Times New Roman"/>
                <w:sz w:val="16"/>
                <w:szCs w:val="16"/>
              </w:rPr>
            </w:pPr>
          </w:p>
        </w:tc>
      </w:tr>
      <w:tr w:rsidR="00F9055E" w:rsidRPr="0019351B"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19351B" w:rsidRDefault="00555823" w:rsidP="00AA179E">
            <w:pPr>
              <w:spacing w:after="0" w:line="240" w:lineRule="auto"/>
              <w:jc w:val="both"/>
              <w:rPr>
                <w:rFonts w:ascii="Verdana" w:eastAsia="Times New Roman" w:hAnsi="Verdana" w:cs="Times New Roman"/>
                <w:sz w:val="16"/>
                <w:szCs w:val="16"/>
              </w:rPr>
            </w:pPr>
            <w:r w:rsidRPr="0019351B">
              <w:rPr>
                <w:rFonts w:ascii="Verdana" w:eastAsia="Times New Roman" w:hAnsi="Verdana" w:cs="Times New Roman"/>
                <w:sz w:val="16"/>
                <w:szCs w:val="16"/>
              </w:rPr>
              <w:t>θ</w:t>
            </w:r>
            <w:r w:rsidR="00790A96" w:rsidRPr="0019351B">
              <w:rPr>
                <w:rFonts w:ascii="Verdana" w:eastAsia="Times New Roman" w:hAnsi="Verdana" w:cs="Times New Roman"/>
                <w:sz w:val="16"/>
                <w:szCs w:val="16"/>
              </w:rPr>
              <w:t xml:space="preserve">) </w:t>
            </w:r>
            <w:r w:rsidR="00F9055E" w:rsidRPr="0019351B">
              <w:rPr>
                <w:rFonts w:ascii="Verdana" w:eastAsia="Times New Roman" w:hAnsi="Verdana" w:cs="Times New Roman"/>
                <w:sz w:val="16"/>
                <w:szCs w:val="16"/>
              </w:rPr>
              <w:t>Εξετάζεται αν η προτεινόμενη πράξη εξασφαλίζει την προσβασιμότητα των ατόμων με αναπηρία.</w:t>
            </w:r>
          </w:p>
        </w:tc>
      </w:tr>
      <w:tr w:rsidR="00F9055E" w:rsidRPr="0019351B" w:rsidTr="00D21B2A">
        <w:trPr>
          <w:trHeight w:val="194"/>
        </w:trPr>
        <w:tc>
          <w:tcPr>
            <w:tcW w:w="709"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D34AD3">
            <w:pPr>
              <w:spacing w:after="0" w:line="240" w:lineRule="auto"/>
              <w:jc w:val="both"/>
              <w:rPr>
                <w:rFonts w:ascii="Verdana" w:eastAsia="Times New Roman" w:hAnsi="Verdana" w:cs="Times New Roman"/>
                <w:sz w:val="16"/>
                <w:szCs w:val="16"/>
              </w:rPr>
            </w:pPr>
          </w:p>
        </w:tc>
      </w:tr>
      <w:tr w:rsidR="00F9055E" w:rsidRPr="0019351B"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9055E" w:rsidRPr="0019351B" w:rsidRDefault="00555823" w:rsidP="00D34AD3">
            <w:pPr>
              <w:spacing w:after="0" w:line="240" w:lineRule="auto"/>
              <w:jc w:val="both"/>
              <w:rPr>
                <w:rFonts w:ascii="Verdana" w:eastAsia="Times New Roman" w:hAnsi="Verdana" w:cs="Times New Roman"/>
                <w:sz w:val="16"/>
                <w:szCs w:val="16"/>
              </w:rPr>
            </w:pPr>
            <w:r w:rsidRPr="0019351B">
              <w:rPr>
                <w:rFonts w:ascii="Verdana" w:eastAsia="Times New Roman" w:hAnsi="Verdana" w:cs="Times New Roman"/>
                <w:sz w:val="16"/>
                <w:szCs w:val="16"/>
              </w:rPr>
              <w:t>ι</w:t>
            </w:r>
            <w:r w:rsidR="00790A96" w:rsidRPr="0019351B">
              <w:rPr>
                <w:rFonts w:ascii="Verdana" w:eastAsia="Times New Roman" w:hAnsi="Verdana" w:cs="Times New Roman"/>
                <w:sz w:val="16"/>
                <w:szCs w:val="16"/>
              </w:rPr>
              <w:t xml:space="preserve">) </w:t>
            </w:r>
            <w:r w:rsidR="00F9055E" w:rsidRPr="0019351B">
              <w:rPr>
                <w:rFonts w:ascii="Verdana" w:eastAsia="Times New Roman" w:hAnsi="Verdana" w:cs="Times New Roman"/>
                <w:sz w:val="16"/>
                <w:szCs w:val="16"/>
              </w:rPr>
              <w:t xml:space="preserve">Εξετάζεται η συμβατότητα της </w:t>
            </w:r>
            <w:r w:rsidR="00812A52" w:rsidRPr="0019351B">
              <w:rPr>
                <w:rFonts w:ascii="Verdana" w:eastAsia="Times New Roman" w:hAnsi="Verdana" w:cs="Times New Roman"/>
                <w:sz w:val="16"/>
                <w:szCs w:val="16"/>
              </w:rPr>
              <w:t xml:space="preserve">προτεινόμενης </w:t>
            </w:r>
            <w:r w:rsidR="00F9055E" w:rsidRPr="0019351B">
              <w:rPr>
                <w:rFonts w:ascii="Verdana" w:eastAsia="Times New Roman" w:hAnsi="Verdana" w:cs="Times New Roman"/>
                <w:sz w:val="16"/>
                <w:szCs w:val="16"/>
              </w:rPr>
              <w:t>πράξης με τους κανόνες του ανταγωνισ</w:t>
            </w:r>
            <w:r w:rsidR="005C59B3" w:rsidRPr="0019351B">
              <w:rPr>
                <w:rFonts w:ascii="Verdana" w:eastAsia="Times New Roman" w:hAnsi="Verdana" w:cs="Times New Roman"/>
                <w:sz w:val="16"/>
                <w:szCs w:val="16"/>
              </w:rPr>
              <w:t>μού και των κρατικών ενισχύσεων.</w:t>
            </w:r>
          </w:p>
        </w:tc>
      </w:tr>
      <w:tr w:rsidR="00F9055E" w:rsidRPr="0019351B"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D34AD3">
            <w:pPr>
              <w:spacing w:after="0" w:line="240" w:lineRule="auto"/>
              <w:jc w:val="both"/>
              <w:rPr>
                <w:rFonts w:ascii="Verdana" w:eastAsia="Times New Roman" w:hAnsi="Verdana" w:cs="Times New Roman"/>
                <w:sz w:val="16"/>
                <w:szCs w:val="16"/>
              </w:rPr>
            </w:pPr>
          </w:p>
        </w:tc>
      </w:tr>
      <w:tr w:rsidR="00F9055E" w:rsidRPr="0019351B"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9055E" w:rsidRPr="0019351B" w:rsidRDefault="00C20E8D" w:rsidP="00D34AD3">
            <w:pPr>
              <w:spacing w:after="0" w:line="240" w:lineRule="auto"/>
              <w:jc w:val="both"/>
              <w:rPr>
                <w:rFonts w:ascii="Verdana" w:eastAsia="Times New Roman" w:hAnsi="Verdana" w:cs="Times New Roman"/>
                <w:sz w:val="16"/>
                <w:szCs w:val="16"/>
              </w:rPr>
            </w:pPr>
            <w:r w:rsidRPr="0019351B">
              <w:rPr>
                <w:rFonts w:ascii="Verdana" w:eastAsia="Times New Roman" w:hAnsi="Verdana" w:cs="Times New Roman"/>
                <w:sz w:val="16"/>
                <w:szCs w:val="16"/>
              </w:rPr>
              <w:t>ι</w:t>
            </w:r>
            <w:r w:rsidR="00555823" w:rsidRPr="0019351B">
              <w:rPr>
                <w:rFonts w:ascii="Verdana" w:eastAsia="Times New Roman" w:hAnsi="Verdana" w:cs="Times New Roman"/>
                <w:sz w:val="16"/>
                <w:szCs w:val="16"/>
              </w:rPr>
              <w:t>α</w:t>
            </w:r>
            <w:r w:rsidR="00790A96" w:rsidRPr="0019351B">
              <w:rPr>
                <w:rFonts w:ascii="Verdana" w:eastAsia="Times New Roman" w:hAnsi="Verdana" w:cs="Times New Roman"/>
                <w:sz w:val="16"/>
                <w:szCs w:val="16"/>
              </w:rPr>
              <w:t xml:space="preserve">) </w:t>
            </w:r>
            <w:r w:rsidR="00F9055E" w:rsidRPr="0019351B">
              <w:rPr>
                <w:rFonts w:ascii="Verdana" w:eastAsia="Times New Roman" w:hAnsi="Verdana" w:cs="Times New Roman"/>
                <w:sz w:val="16"/>
                <w:szCs w:val="16"/>
              </w:rPr>
              <w:t xml:space="preserve">Εξετάζεται αν η </w:t>
            </w:r>
            <w:r w:rsidR="00812A52" w:rsidRPr="0019351B">
              <w:rPr>
                <w:rFonts w:ascii="Verdana" w:eastAsia="Times New Roman" w:hAnsi="Verdana" w:cs="Times New Roman"/>
                <w:sz w:val="16"/>
                <w:szCs w:val="16"/>
              </w:rPr>
              <w:t xml:space="preserve">προτεινόμενη </w:t>
            </w:r>
            <w:r w:rsidR="00F9055E" w:rsidRPr="0019351B">
              <w:rPr>
                <w:rFonts w:ascii="Verdana" w:eastAsia="Times New Roman" w:hAnsi="Verdana" w:cs="Times New Roman"/>
                <w:sz w:val="16"/>
                <w:szCs w:val="16"/>
              </w:rPr>
              <w:t>πράξη σέβεται τις αρχές της αειφόρου ανάπτυξης, ειδικότερα σε σχέση με τους όρους, περιορισμούς και κατευθύνσεις της ΚΥΑ Στρατηγικής Μελέτης Περιβαλλοντικών Επιπτώσεων του ΠΑΑ 2014-2020</w:t>
            </w:r>
            <w:r w:rsidR="005C59B3" w:rsidRPr="0019351B">
              <w:rPr>
                <w:rFonts w:ascii="Verdana" w:eastAsia="Times New Roman" w:hAnsi="Verdana" w:cs="Times New Roman"/>
                <w:sz w:val="16"/>
                <w:szCs w:val="16"/>
              </w:rPr>
              <w:t>.</w:t>
            </w:r>
          </w:p>
        </w:tc>
      </w:tr>
      <w:tr w:rsidR="00F9055E" w:rsidRPr="0019351B"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D34AD3">
            <w:pPr>
              <w:spacing w:after="0" w:line="240" w:lineRule="auto"/>
              <w:jc w:val="both"/>
              <w:rPr>
                <w:rFonts w:ascii="Verdana" w:eastAsia="Times New Roman" w:hAnsi="Verdana" w:cs="Times New Roman"/>
                <w:sz w:val="16"/>
                <w:szCs w:val="16"/>
              </w:rPr>
            </w:pPr>
          </w:p>
        </w:tc>
      </w:tr>
      <w:tr w:rsidR="00F9055E" w:rsidRPr="0019351B"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9055E" w:rsidRPr="0019351B" w:rsidRDefault="00C20E8D" w:rsidP="00D34AD3">
            <w:pPr>
              <w:spacing w:after="0" w:line="240" w:lineRule="auto"/>
              <w:jc w:val="both"/>
              <w:rPr>
                <w:rFonts w:ascii="Verdana" w:eastAsia="Times New Roman" w:hAnsi="Verdana" w:cs="Times New Roman"/>
                <w:sz w:val="16"/>
                <w:szCs w:val="16"/>
              </w:rPr>
            </w:pPr>
            <w:r w:rsidRPr="0019351B">
              <w:rPr>
                <w:rFonts w:ascii="Verdana" w:eastAsia="Times New Roman" w:hAnsi="Verdana" w:cs="Times New Roman"/>
                <w:sz w:val="16"/>
                <w:szCs w:val="16"/>
              </w:rPr>
              <w:t>ι</w:t>
            </w:r>
            <w:r w:rsidR="00555823" w:rsidRPr="0019351B">
              <w:rPr>
                <w:rFonts w:ascii="Verdana" w:eastAsia="Times New Roman" w:hAnsi="Verdana" w:cs="Times New Roman"/>
                <w:sz w:val="16"/>
                <w:szCs w:val="16"/>
              </w:rPr>
              <w:t>β</w:t>
            </w:r>
            <w:r w:rsidR="00790A96" w:rsidRPr="0019351B">
              <w:rPr>
                <w:rFonts w:ascii="Verdana" w:eastAsia="Times New Roman" w:hAnsi="Verdana" w:cs="Times New Roman"/>
                <w:sz w:val="16"/>
                <w:szCs w:val="16"/>
              </w:rPr>
              <w:t xml:space="preserve">) </w:t>
            </w:r>
            <w:r w:rsidR="00F9055E" w:rsidRPr="0019351B">
              <w:rPr>
                <w:rFonts w:ascii="Verdana" w:eastAsia="Times New Roman" w:hAnsi="Verdana" w:cs="Times New Roman"/>
                <w:sz w:val="16"/>
                <w:szCs w:val="16"/>
              </w:rPr>
              <w:t>Εξετάζεται η τήρηση εθνικών και κοινοτικών κανόνων ως προς τις δημόσιες συμβάσεις</w:t>
            </w:r>
            <w:r w:rsidR="005C59B3" w:rsidRPr="0019351B">
              <w:rPr>
                <w:rFonts w:ascii="Verdana" w:eastAsia="Times New Roman" w:hAnsi="Verdana" w:cs="Times New Roman"/>
                <w:sz w:val="16"/>
                <w:szCs w:val="16"/>
              </w:rPr>
              <w:t>.</w:t>
            </w:r>
          </w:p>
        </w:tc>
      </w:tr>
      <w:tr w:rsidR="00F9055E" w:rsidRPr="0019351B" w:rsidTr="00A11545">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D34AD3">
            <w:pPr>
              <w:spacing w:after="0" w:line="240" w:lineRule="auto"/>
              <w:jc w:val="both"/>
              <w:rPr>
                <w:rFonts w:ascii="Verdana" w:eastAsia="Times New Roman" w:hAnsi="Verdana" w:cs="Times New Roman"/>
                <w:sz w:val="16"/>
                <w:szCs w:val="16"/>
              </w:rPr>
            </w:pPr>
          </w:p>
        </w:tc>
      </w:tr>
      <w:tr w:rsidR="00F9055E" w:rsidRPr="0019351B" w:rsidTr="00A11545">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single" w:sz="4" w:space="0" w:color="000000"/>
              <w:left w:val="single" w:sz="4" w:space="0" w:color="auto"/>
              <w:bottom w:val="single" w:sz="4" w:space="0" w:color="auto"/>
              <w:right w:val="single" w:sz="4" w:space="0" w:color="auto"/>
            </w:tcBorders>
            <w:shd w:val="clear" w:color="auto" w:fill="auto"/>
            <w:vAlign w:val="center"/>
            <w:hideMark/>
          </w:tcPr>
          <w:p w:rsidR="00F9055E" w:rsidRPr="0019351B" w:rsidRDefault="00C20E8D" w:rsidP="00D34AD3">
            <w:pPr>
              <w:spacing w:after="0" w:line="240" w:lineRule="auto"/>
              <w:jc w:val="both"/>
              <w:rPr>
                <w:rFonts w:ascii="Verdana" w:eastAsia="Times New Roman" w:hAnsi="Verdana" w:cs="Times New Roman"/>
                <w:sz w:val="16"/>
                <w:szCs w:val="16"/>
              </w:rPr>
            </w:pPr>
            <w:r w:rsidRPr="0019351B">
              <w:rPr>
                <w:rFonts w:ascii="Verdana" w:eastAsia="Times New Roman" w:hAnsi="Verdana" w:cs="Times New Roman"/>
                <w:sz w:val="16"/>
                <w:szCs w:val="16"/>
              </w:rPr>
              <w:t>ι</w:t>
            </w:r>
            <w:r w:rsidR="00555823" w:rsidRPr="0019351B">
              <w:rPr>
                <w:rFonts w:ascii="Verdana" w:eastAsia="Times New Roman" w:hAnsi="Verdana" w:cs="Times New Roman"/>
                <w:sz w:val="16"/>
                <w:szCs w:val="16"/>
              </w:rPr>
              <w:t>γ</w:t>
            </w:r>
            <w:r w:rsidR="00790A96" w:rsidRPr="0019351B">
              <w:rPr>
                <w:rFonts w:ascii="Verdana" w:eastAsia="Times New Roman" w:hAnsi="Verdana" w:cs="Times New Roman"/>
                <w:sz w:val="16"/>
                <w:szCs w:val="16"/>
              </w:rPr>
              <w:t xml:space="preserve">) </w:t>
            </w:r>
            <w:r w:rsidR="00F9055E" w:rsidRPr="0019351B">
              <w:rPr>
                <w:rFonts w:ascii="Verdana" w:eastAsia="Times New Roman" w:hAnsi="Verdana" w:cs="Times New Roman"/>
                <w:sz w:val="16"/>
                <w:szCs w:val="16"/>
              </w:rPr>
              <w:t>Εξετάζεται η βιωσιμότητα, λειτουργικότητα και αξιοποίηση της πράξης.</w:t>
            </w:r>
          </w:p>
        </w:tc>
      </w:tr>
      <w:tr w:rsidR="00F9055E" w:rsidRPr="0019351B" w:rsidTr="00A11545">
        <w:trPr>
          <w:trHeight w:val="194"/>
        </w:trPr>
        <w:tc>
          <w:tcPr>
            <w:tcW w:w="709"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6521" w:type="dxa"/>
            <w:vMerge/>
            <w:tcBorders>
              <w:top w:val="single" w:sz="4" w:space="0" w:color="000000"/>
              <w:left w:val="single" w:sz="4" w:space="0" w:color="auto"/>
              <w:bottom w:val="single" w:sz="4" w:space="0" w:color="auto"/>
              <w:right w:val="single" w:sz="4" w:space="0" w:color="auto"/>
            </w:tcBorders>
            <w:vAlign w:val="center"/>
            <w:hideMark/>
          </w:tcPr>
          <w:p w:rsidR="00F9055E" w:rsidRPr="0019351B" w:rsidRDefault="00F9055E" w:rsidP="00D34AD3">
            <w:pPr>
              <w:spacing w:after="0" w:line="240" w:lineRule="auto"/>
              <w:jc w:val="both"/>
              <w:rPr>
                <w:rFonts w:ascii="Verdana" w:eastAsia="Times New Roman" w:hAnsi="Verdana" w:cs="Times New Roman"/>
                <w:sz w:val="16"/>
                <w:szCs w:val="16"/>
              </w:rPr>
            </w:pPr>
          </w:p>
        </w:tc>
      </w:tr>
      <w:tr w:rsidR="00F9055E" w:rsidRPr="0019351B" w:rsidTr="00A11545">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055E" w:rsidRPr="0019351B" w:rsidRDefault="00C20E8D" w:rsidP="00D34AD3">
            <w:pPr>
              <w:spacing w:after="0" w:line="240" w:lineRule="auto"/>
              <w:jc w:val="both"/>
              <w:rPr>
                <w:rFonts w:ascii="Verdana" w:eastAsia="Times New Roman" w:hAnsi="Verdana" w:cs="Times New Roman"/>
                <w:sz w:val="16"/>
                <w:szCs w:val="16"/>
              </w:rPr>
            </w:pPr>
            <w:r w:rsidRPr="0019351B">
              <w:rPr>
                <w:rFonts w:ascii="Verdana" w:eastAsia="Times New Roman" w:hAnsi="Verdana" w:cs="Times New Roman"/>
                <w:sz w:val="16"/>
                <w:szCs w:val="16"/>
              </w:rPr>
              <w:t>ι</w:t>
            </w:r>
            <w:r w:rsidR="00555823" w:rsidRPr="0019351B">
              <w:rPr>
                <w:rFonts w:ascii="Verdana" w:eastAsia="Times New Roman" w:hAnsi="Verdana" w:cs="Times New Roman"/>
                <w:sz w:val="16"/>
                <w:szCs w:val="16"/>
              </w:rPr>
              <w:t>δ</w:t>
            </w:r>
            <w:r w:rsidR="00790A96" w:rsidRPr="0019351B">
              <w:rPr>
                <w:rFonts w:ascii="Verdana" w:eastAsia="Times New Roman" w:hAnsi="Verdana" w:cs="Times New Roman"/>
                <w:sz w:val="16"/>
                <w:szCs w:val="16"/>
              </w:rPr>
              <w:t xml:space="preserve">) </w:t>
            </w:r>
            <w:r w:rsidR="00F9055E" w:rsidRPr="0019351B">
              <w:rPr>
                <w:rFonts w:ascii="Verdana" w:eastAsia="Times New Roman" w:hAnsi="Verdana" w:cs="Times New Roman"/>
                <w:sz w:val="16"/>
                <w:szCs w:val="16"/>
              </w:rPr>
              <w:t xml:space="preserve">Εξετάζεται η δυνατότητα του </w:t>
            </w:r>
            <w:r w:rsidR="006857FF" w:rsidRPr="0019351B">
              <w:rPr>
                <w:rFonts w:ascii="Verdana" w:eastAsia="Times New Roman" w:hAnsi="Verdana" w:cs="Times New Roman"/>
                <w:sz w:val="16"/>
                <w:szCs w:val="16"/>
              </w:rPr>
              <w:t xml:space="preserve">δυνητικού </w:t>
            </w:r>
            <w:r w:rsidR="00F9055E" w:rsidRPr="0019351B">
              <w:rPr>
                <w:rFonts w:ascii="Verdana" w:eastAsia="Times New Roman" w:hAnsi="Verdana" w:cs="Times New Roman"/>
                <w:sz w:val="16"/>
                <w:szCs w:val="16"/>
              </w:rPr>
              <w:t xml:space="preserve">δικαιούχου να συμβάλλει με ίδιους πόρους στην υλοποίηση της </w:t>
            </w:r>
            <w:r w:rsidR="00EF02A3" w:rsidRPr="0019351B">
              <w:rPr>
                <w:rFonts w:ascii="Verdana" w:eastAsia="Times New Roman" w:hAnsi="Verdana" w:cs="Times New Roman"/>
                <w:sz w:val="16"/>
                <w:szCs w:val="16"/>
              </w:rPr>
              <w:t>πράξης</w:t>
            </w:r>
            <w:r w:rsidR="00F9055E" w:rsidRPr="0019351B">
              <w:rPr>
                <w:rFonts w:ascii="Verdana" w:eastAsia="Times New Roman" w:hAnsi="Verdana" w:cs="Times New Roman"/>
                <w:sz w:val="16"/>
                <w:szCs w:val="16"/>
              </w:rPr>
              <w:t>. Το κριτήριο εξετάζεται μόνο στην περίπτωση που απαιτείται η καταβολή ίδιων πόρων.</w:t>
            </w:r>
          </w:p>
          <w:p w:rsidR="00F10338" w:rsidRPr="0019351B" w:rsidRDefault="00F10338" w:rsidP="00D34AD3">
            <w:pPr>
              <w:spacing w:after="0" w:line="240" w:lineRule="auto"/>
              <w:jc w:val="both"/>
              <w:rPr>
                <w:rFonts w:ascii="Verdana" w:eastAsia="Times New Roman" w:hAnsi="Verdana" w:cs="Times New Roman"/>
                <w:sz w:val="16"/>
                <w:szCs w:val="16"/>
              </w:rPr>
            </w:pPr>
          </w:p>
        </w:tc>
      </w:tr>
      <w:tr w:rsidR="00F9055E" w:rsidRPr="0019351B"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D34AD3">
            <w:pPr>
              <w:spacing w:after="0" w:line="240" w:lineRule="auto"/>
              <w:jc w:val="both"/>
              <w:rPr>
                <w:rFonts w:ascii="Verdana" w:eastAsia="Times New Roman" w:hAnsi="Verdana" w:cs="Times New Roman"/>
                <w:sz w:val="16"/>
                <w:szCs w:val="16"/>
              </w:rPr>
            </w:pPr>
          </w:p>
        </w:tc>
      </w:tr>
      <w:tr w:rsidR="00F9055E" w:rsidRPr="0019351B" w:rsidTr="00D34AD3">
        <w:trPr>
          <w:trHeight w:val="300"/>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055E" w:rsidRPr="0019351B" w:rsidRDefault="00F9055E" w:rsidP="00CE6760">
            <w:pPr>
              <w:spacing w:after="0" w:line="240" w:lineRule="auto"/>
              <w:jc w:val="center"/>
              <w:rPr>
                <w:rFonts w:ascii="Verdana" w:eastAsia="Times New Roman" w:hAnsi="Verdana" w:cs="Times New Roman"/>
                <w:b/>
                <w:bCs/>
                <w:sz w:val="16"/>
                <w:szCs w:val="16"/>
              </w:rPr>
            </w:pPr>
            <w:r w:rsidRPr="0019351B">
              <w:rPr>
                <w:rFonts w:ascii="Verdana" w:eastAsia="Times New Roman" w:hAnsi="Verdana" w:cs="Times New Roman"/>
                <w:b/>
                <w:bCs/>
                <w:sz w:val="16"/>
                <w:szCs w:val="16"/>
              </w:rPr>
              <w:lastRenderedPageBreak/>
              <w:t>3</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3AF1" w:rsidRPr="0019351B" w:rsidRDefault="00D77A71" w:rsidP="0018709D">
            <w:pPr>
              <w:spacing w:after="0" w:line="240" w:lineRule="auto"/>
              <w:jc w:val="center"/>
              <w:rPr>
                <w:rFonts w:ascii="Verdana" w:eastAsia="Times New Roman" w:hAnsi="Verdana" w:cs="Times New Roman"/>
                <w:b/>
                <w:bCs/>
                <w:sz w:val="16"/>
                <w:szCs w:val="16"/>
              </w:rPr>
            </w:pPr>
            <w:proofErr w:type="spellStart"/>
            <w:r w:rsidRPr="0019351B">
              <w:rPr>
                <w:rFonts w:ascii="Verdana" w:eastAsia="Times New Roman" w:hAnsi="Verdana" w:cs="Times New Roman"/>
                <w:b/>
                <w:bCs/>
                <w:sz w:val="16"/>
                <w:szCs w:val="16"/>
              </w:rPr>
              <w:t>Επιλεξιμότητα</w:t>
            </w:r>
            <w:proofErr w:type="spellEnd"/>
            <w:r w:rsidRPr="0019351B">
              <w:rPr>
                <w:rFonts w:ascii="Verdana" w:eastAsia="Times New Roman" w:hAnsi="Verdana" w:cs="Times New Roman"/>
                <w:b/>
                <w:bCs/>
                <w:sz w:val="16"/>
                <w:szCs w:val="16"/>
              </w:rPr>
              <w:t xml:space="preserve"> </w:t>
            </w:r>
            <w:r w:rsidR="004C1D4A" w:rsidRPr="0019351B">
              <w:rPr>
                <w:rFonts w:ascii="Verdana" w:eastAsia="Times New Roman" w:hAnsi="Verdana" w:cs="Times New Roman"/>
                <w:b/>
                <w:bCs/>
                <w:sz w:val="16"/>
                <w:szCs w:val="16"/>
              </w:rPr>
              <w:t xml:space="preserve">και αρμοδιότητα </w:t>
            </w:r>
            <w:r w:rsidR="00B07B25" w:rsidRPr="0019351B">
              <w:rPr>
                <w:rFonts w:ascii="Verdana" w:eastAsia="Times New Roman" w:hAnsi="Verdana" w:cs="Times New Roman"/>
                <w:b/>
                <w:bCs/>
                <w:sz w:val="16"/>
                <w:szCs w:val="16"/>
              </w:rPr>
              <w:t xml:space="preserve">δυνητικού </w:t>
            </w:r>
            <w:r w:rsidRPr="0019351B">
              <w:rPr>
                <w:rFonts w:ascii="Verdana" w:eastAsia="Times New Roman" w:hAnsi="Verdana" w:cs="Times New Roman"/>
                <w:b/>
                <w:bCs/>
                <w:sz w:val="16"/>
                <w:szCs w:val="16"/>
              </w:rPr>
              <w:t xml:space="preserve">δικαιούχου </w:t>
            </w:r>
          </w:p>
        </w:tc>
        <w:tc>
          <w:tcPr>
            <w:tcW w:w="652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055E" w:rsidRPr="0019351B" w:rsidRDefault="00F9055E" w:rsidP="00D34AD3">
            <w:pPr>
              <w:spacing w:after="0" w:line="240" w:lineRule="auto"/>
              <w:jc w:val="both"/>
              <w:rPr>
                <w:rFonts w:ascii="Verdana" w:eastAsia="Times New Roman" w:hAnsi="Verdana" w:cs="Times New Roman"/>
                <w:sz w:val="16"/>
                <w:szCs w:val="16"/>
              </w:rPr>
            </w:pPr>
            <w:r w:rsidRPr="0019351B">
              <w:rPr>
                <w:rFonts w:ascii="Verdana" w:eastAsia="Times New Roman" w:hAnsi="Verdana" w:cs="Times New Roman"/>
                <w:sz w:val="16"/>
                <w:szCs w:val="16"/>
              </w:rPr>
              <w:t>Εξετάζεται εάν ο φορέας που υποβάλλει την πρόταση εμπίπτει στους δικαιούχους του μέτρου/δράσης/πρόσκλησης</w:t>
            </w:r>
            <w:r w:rsidR="000774E2" w:rsidRPr="0019351B">
              <w:rPr>
                <w:rFonts w:ascii="Verdana" w:eastAsia="Times New Roman" w:hAnsi="Verdana" w:cs="Times New Roman"/>
                <w:sz w:val="16"/>
                <w:szCs w:val="16"/>
              </w:rPr>
              <w:t>.</w:t>
            </w:r>
          </w:p>
        </w:tc>
      </w:tr>
      <w:tr w:rsidR="00F9055E" w:rsidRPr="0019351B" w:rsidTr="002459A5">
        <w:trPr>
          <w:trHeight w:val="318"/>
        </w:trPr>
        <w:tc>
          <w:tcPr>
            <w:tcW w:w="709" w:type="dxa"/>
            <w:vMerge/>
            <w:tcBorders>
              <w:top w:val="single" w:sz="4" w:space="0" w:color="auto"/>
              <w:left w:val="single" w:sz="4" w:space="0" w:color="auto"/>
              <w:bottom w:val="single" w:sz="4" w:space="0" w:color="auto"/>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6521" w:type="dxa"/>
            <w:vMerge/>
            <w:tcBorders>
              <w:top w:val="single" w:sz="4" w:space="0" w:color="auto"/>
              <w:left w:val="single" w:sz="4" w:space="0" w:color="auto"/>
              <w:bottom w:val="single" w:sz="4" w:space="0" w:color="000000"/>
              <w:right w:val="single" w:sz="4" w:space="0" w:color="auto"/>
            </w:tcBorders>
            <w:vAlign w:val="center"/>
            <w:hideMark/>
          </w:tcPr>
          <w:p w:rsidR="00F9055E" w:rsidRPr="0019351B" w:rsidRDefault="00F9055E" w:rsidP="00D34AD3">
            <w:pPr>
              <w:spacing w:after="0" w:line="240" w:lineRule="auto"/>
              <w:jc w:val="both"/>
              <w:rPr>
                <w:rFonts w:ascii="Verdana" w:eastAsia="Times New Roman" w:hAnsi="Verdana" w:cs="Times New Roman"/>
                <w:sz w:val="16"/>
                <w:szCs w:val="16"/>
              </w:rPr>
            </w:pPr>
          </w:p>
        </w:tc>
      </w:tr>
      <w:tr w:rsidR="00F9055E" w:rsidRPr="0019351B" w:rsidTr="00D34AD3">
        <w:trPr>
          <w:trHeight w:val="300"/>
        </w:trPr>
        <w:tc>
          <w:tcPr>
            <w:tcW w:w="709" w:type="dxa"/>
            <w:vMerge/>
            <w:tcBorders>
              <w:top w:val="single" w:sz="4" w:space="0" w:color="auto"/>
              <w:left w:val="single" w:sz="4" w:space="0" w:color="auto"/>
              <w:bottom w:val="single" w:sz="4" w:space="0" w:color="auto"/>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19351B" w:rsidRDefault="00F9055E" w:rsidP="001043E4">
            <w:pPr>
              <w:spacing w:after="0" w:line="240" w:lineRule="auto"/>
              <w:jc w:val="both"/>
              <w:rPr>
                <w:rFonts w:ascii="Verdana" w:eastAsia="Times New Roman" w:hAnsi="Verdana" w:cs="Times New Roman"/>
                <w:sz w:val="16"/>
                <w:szCs w:val="16"/>
              </w:rPr>
            </w:pPr>
            <w:r w:rsidRPr="0019351B">
              <w:rPr>
                <w:rFonts w:ascii="Verdana" w:eastAsia="Times New Roman" w:hAnsi="Verdana" w:cs="Times New Roman"/>
                <w:sz w:val="16"/>
                <w:szCs w:val="16"/>
              </w:rPr>
              <w:t xml:space="preserve">Εξετάζεται αν ο φορέας έχει την αρμοδιότητα </w:t>
            </w:r>
            <w:r w:rsidR="00D33AF1" w:rsidRPr="0019351B">
              <w:rPr>
                <w:rFonts w:ascii="Verdana" w:eastAsia="Times New Roman" w:hAnsi="Verdana" w:cs="Times New Roman"/>
                <w:sz w:val="16"/>
                <w:szCs w:val="16"/>
              </w:rPr>
              <w:t>υποβολής της πρότασης</w:t>
            </w:r>
            <w:r w:rsidRPr="0019351B">
              <w:rPr>
                <w:rFonts w:ascii="Verdana" w:eastAsia="Times New Roman" w:hAnsi="Verdana" w:cs="Times New Roman"/>
                <w:sz w:val="16"/>
                <w:szCs w:val="16"/>
              </w:rPr>
              <w:t>.</w:t>
            </w:r>
          </w:p>
        </w:tc>
      </w:tr>
      <w:tr w:rsidR="00F9055E" w:rsidRPr="0019351B" w:rsidTr="002459A5">
        <w:trPr>
          <w:trHeight w:val="255"/>
        </w:trPr>
        <w:tc>
          <w:tcPr>
            <w:tcW w:w="709" w:type="dxa"/>
            <w:vMerge/>
            <w:tcBorders>
              <w:top w:val="single" w:sz="4" w:space="0" w:color="auto"/>
              <w:left w:val="single" w:sz="4" w:space="0" w:color="auto"/>
              <w:bottom w:val="single" w:sz="4" w:space="0" w:color="auto"/>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D34AD3">
            <w:pPr>
              <w:spacing w:after="0" w:line="240" w:lineRule="auto"/>
              <w:jc w:val="both"/>
              <w:rPr>
                <w:rFonts w:ascii="Verdana" w:eastAsia="Times New Roman" w:hAnsi="Verdana" w:cs="Times New Roman"/>
                <w:sz w:val="16"/>
                <w:szCs w:val="16"/>
              </w:rPr>
            </w:pPr>
          </w:p>
        </w:tc>
      </w:tr>
      <w:tr w:rsidR="00495F3A" w:rsidRPr="0019351B" w:rsidTr="00E846C3">
        <w:trPr>
          <w:trHeight w:val="825"/>
        </w:trPr>
        <w:tc>
          <w:tcPr>
            <w:tcW w:w="709" w:type="dxa"/>
            <w:tcBorders>
              <w:top w:val="single" w:sz="4" w:space="0" w:color="auto"/>
              <w:left w:val="single" w:sz="4" w:space="0" w:color="auto"/>
              <w:bottom w:val="single" w:sz="4" w:space="0" w:color="000000"/>
              <w:right w:val="single" w:sz="4" w:space="0" w:color="auto"/>
            </w:tcBorders>
            <w:shd w:val="clear" w:color="auto" w:fill="auto"/>
            <w:vAlign w:val="center"/>
          </w:tcPr>
          <w:p w:rsidR="00495F3A" w:rsidRPr="0019351B" w:rsidRDefault="00495F3A" w:rsidP="00CE6760">
            <w:pPr>
              <w:spacing w:after="0" w:line="240" w:lineRule="auto"/>
              <w:jc w:val="center"/>
              <w:rPr>
                <w:rFonts w:ascii="Verdana" w:eastAsia="Times New Roman" w:hAnsi="Verdana" w:cs="Times New Roman"/>
                <w:b/>
                <w:bCs/>
                <w:sz w:val="16"/>
                <w:szCs w:val="16"/>
              </w:rPr>
            </w:pPr>
            <w:r w:rsidRPr="0019351B">
              <w:rPr>
                <w:rFonts w:ascii="Verdana" w:eastAsia="Times New Roman" w:hAnsi="Verdana" w:cs="Times New Roman"/>
                <w:b/>
                <w:bCs/>
                <w:sz w:val="16"/>
                <w:szCs w:val="16"/>
              </w:rPr>
              <w:t>4</w:t>
            </w:r>
          </w:p>
        </w:tc>
        <w:tc>
          <w:tcPr>
            <w:tcW w:w="2693" w:type="dxa"/>
            <w:tcBorders>
              <w:top w:val="single" w:sz="4" w:space="0" w:color="auto"/>
              <w:left w:val="single" w:sz="4" w:space="0" w:color="auto"/>
              <w:right w:val="single" w:sz="4" w:space="0" w:color="auto"/>
            </w:tcBorders>
            <w:shd w:val="clear" w:color="auto" w:fill="auto"/>
            <w:vAlign w:val="center"/>
          </w:tcPr>
          <w:p w:rsidR="00495F3A" w:rsidRPr="0019351B" w:rsidRDefault="00CF0E1F" w:rsidP="00CE6760">
            <w:pPr>
              <w:spacing w:after="0" w:line="240" w:lineRule="auto"/>
              <w:jc w:val="center"/>
              <w:rPr>
                <w:rFonts w:ascii="Verdana" w:eastAsia="Times New Roman" w:hAnsi="Verdana" w:cs="Times New Roman"/>
                <w:b/>
                <w:bCs/>
                <w:sz w:val="16"/>
                <w:szCs w:val="16"/>
              </w:rPr>
            </w:pPr>
            <w:r w:rsidRPr="0019351B">
              <w:rPr>
                <w:rFonts w:ascii="Verdana" w:eastAsia="Times New Roman" w:hAnsi="Verdana" w:cs="Times New Roman"/>
                <w:b/>
                <w:bCs/>
                <w:sz w:val="16"/>
                <w:szCs w:val="16"/>
              </w:rPr>
              <w:t>Εξασφάλιση γης</w:t>
            </w:r>
          </w:p>
        </w:tc>
        <w:tc>
          <w:tcPr>
            <w:tcW w:w="6521" w:type="dxa"/>
            <w:tcBorders>
              <w:top w:val="nil"/>
              <w:left w:val="nil"/>
              <w:bottom w:val="single" w:sz="4" w:space="0" w:color="auto"/>
              <w:right w:val="single" w:sz="4" w:space="0" w:color="auto"/>
            </w:tcBorders>
            <w:shd w:val="clear" w:color="auto" w:fill="auto"/>
            <w:vAlign w:val="center"/>
          </w:tcPr>
          <w:p w:rsidR="001A66C1" w:rsidRPr="0019351B" w:rsidRDefault="005E1BA6" w:rsidP="005E1BA6">
            <w:pPr>
              <w:spacing w:after="0" w:line="240" w:lineRule="auto"/>
              <w:jc w:val="both"/>
              <w:rPr>
                <w:rFonts w:ascii="Verdana" w:eastAsia="Times New Roman" w:hAnsi="Verdana" w:cs="Times New Roman"/>
                <w:sz w:val="16"/>
                <w:szCs w:val="16"/>
              </w:rPr>
            </w:pPr>
            <w:r w:rsidRPr="0019351B">
              <w:rPr>
                <w:rFonts w:ascii="Verdana" w:eastAsia="Times New Roman" w:hAnsi="Verdana" w:cs="Times New Roman"/>
                <w:sz w:val="16"/>
                <w:szCs w:val="16"/>
              </w:rPr>
              <w:t xml:space="preserve">Για προτεινόμενες πράξεις μέχρι του ορίου των  2,2 εκατ. € εξετάζεται αν έχει εξασφαλιστεί η απαιτούμενη γη ή στην περίπτωση που απαιτούνται απαλλοτριώσεις αν έχει εκδοθεί απόφαση καθορισμού προσωρινής </w:t>
            </w:r>
            <w:r w:rsidR="00836294" w:rsidRPr="0019351B">
              <w:rPr>
                <w:rFonts w:ascii="Verdana" w:eastAsia="Times New Roman" w:hAnsi="Verdana" w:cs="Times New Roman"/>
                <w:sz w:val="16"/>
                <w:szCs w:val="16"/>
              </w:rPr>
              <w:t>τιμής</w:t>
            </w:r>
            <w:r w:rsidRPr="0019351B">
              <w:rPr>
                <w:rFonts w:ascii="Verdana" w:eastAsia="Times New Roman" w:hAnsi="Verdana" w:cs="Times New Roman"/>
                <w:sz w:val="16"/>
                <w:szCs w:val="16"/>
              </w:rPr>
              <w:t xml:space="preserve"> μονάδας από το δικαστήριο.</w:t>
            </w:r>
          </w:p>
          <w:p w:rsidR="00CF0E1F" w:rsidRPr="0019351B" w:rsidRDefault="00CF0E1F" w:rsidP="005E1BA6">
            <w:pPr>
              <w:spacing w:after="0" w:line="240" w:lineRule="auto"/>
              <w:jc w:val="both"/>
              <w:rPr>
                <w:rFonts w:ascii="Verdana" w:eastAsia="Times New Roman" w:hAnsi="Verdana" w:cs="Times New Roman"/>
                <w:strike/>
                <w:sz w:val="16"/>
                <w:szCs w:val="16"/>
              </w:rPr>
            </w:pPr>
            <w:r w:rsidRPr="0019351B">
              <w:rPr>
                <w:rFonts w:ascii="Verdana" w:eastAsia="Times New Roman" w:hAnsi="Verdana" w:cs="Times New Roman"/>
                <w:sz w:val="16"/>
                <w:szCs w:val="16"/>
              </w:rPr>
              <w:t>Για προτεινόμενες πράξεις άνω των 2,2 εκατ. € και στην περίπτωση που δεν προβλέπεται Υποέργο απαλλοτριώσεων εξετάζεται αν έχει εξασφαλιστεί η απαιτούμενη γη.</w:t>
            </w:r>
          </w:p>
        </w:tc>
      </w:tr>
      <w:tr w:rsidR="00F9055E" w:rsidRPr="0019351B" w:rsidTr="00B70052">
        <w:trPr>
          <w:trHeight w:val="1210"/>
        </w:trPr>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055E" w:rsidRPr="0019351B" w:rsidRDefault="00495F3A" w:rsidP="00CE6760">
            <w:pPr>
              <w:spacing w:after="0" w:line="240" w:lineRule="auto"/>
              <w:jc w:val="center"/>
              <w:rPr>
                <w:rFonts w:ascii="Verdana" w:eastAsia="Times New Roman" w:hAnsi="Verdana" w:cs="Times New Roman"/>
                <w:b/>
                <w:bCs/>
                <w:sz w:val="16"/>
                <w:szCs w:val="16"/>
              </w:rPr>
            </w:pPr>
            <w:r w:rsidRPr="0019351B">
              <w:rPr>
                <w:rFonts w:ascii="Verdana" w:eastAsia="Times New Roman" w:hAnsi="Verdana" w:cs="Times New Roman"/>
                <w:b/>
                <w:bCs/>
                <w:sz w:val="16"/>
                <w:szCs w:val="16"/>
              </w:rPr>
              <w:t>5</w:t>
            </w:r>
          </w:p>
        </w:tc>
        <w:tc>
          <w:tcPr>
            <w:tcW w:w="26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055E" w:rsidRPr="0019351B" w:rsidRDefault="002A52E1" w:rsidP="00CE6760">
            <w:pPr>
              <w:spacing w:after="0" w:line="240" w:lineRule="auto"/>
              <w:jc w:val="center"/>
              <w:rPr>
                <w:rFonts w:ascii="Verdana" w:eastAsia="Times New Roman" w:hAnsi="Verdana" w:cs="Times New Roman"/>
                <w:b/>
                <w:bCs/>
                <w:sz w:val="16"/>
                <w:szCs w:val="16"/>
              </w:rPr>
            </w:pPr>
            <w:r w:rsidRPr="0019351B">
              <w:rPr>
                <w:rFonts w:ascii="Verdana" w:eastAsia="Times New Roman" w:hAnsi="Verdana" w:cs="Times New Roman"/>
                <w:b/>
                <w:bCs/>
                <w:sz w:val="16"/>
                <w:szCs w:val="16"/>
              </w:rPr>
              <w:t>Πληρότητα πρότασης</w:t>
            </w:r>
          </w:p>
        </w:tc>
        <w:tc>
          <w:tcPr>
            <w:tcW w:w="6521" w:type="dxa"/>
            <w:tcBorders>
              <w:top w:val="single" w:sz="4" w:space="0" w:color="auto"/>
              <w:left w:val="nil"/>
              <w:bottom w:val="single" w:sz="4" w:space="0" w:color="auto"/>
              <w:right w:val="single" w:sz="4" w:space="0" w:color="auto"/>
            </w:tcBorders>
            <w:shd w:val="clear" w:color="auto" w:fill="auto"/>
            <w:vAlign w:val="center"/>
            <w:hideMark/>
          </w:tcPr>
          <w:p w:rsidR="00F9055E" w:rsidRPr="0019351B" w:rsidRDefault="00F9055E" w:rsidP="00D34AD3">
            <w:pPr>
              <w:spacing w:after="0" w:line="240" w:lineRule="auto"/>
              <w:jc w:val="both"/>
              <w:rPr>
                <w:rFonts w:ascii="Verdana" w:eastAsia="Times New Roman" w:hAnsi="Verdana" w:cs="Times New Roman"/>
                <w:sz w:val="16"/>
                <w:szCs w:val="16"/>
              </w:rPr>
            </w:pPr>
            <w:r w:rsidRPr="0019351B">
              <w:rPr>
                <w:rFonts w:ascii="Verdana" w:eastAsia="Times New Roman" w:hAnsi="Verdana" w:cs="Times New Roman"/>
                <w:sz w:val="16"/>
                <w:szCs w:val="16"/>
              </w:rPr>
              <w:t>Εξετάζεται αν, για την υποβολή της πρότασης, ακολουθήθηκε η προβλεπόμενη διαδικασία, αν χρησιμοποιήθηκαν τα τυποποιημένα έντυπα και έχουν επισυναφθεί όλα τα υποχρεωτικά συνοδευτικά έγγραφα</w:t>
            </w:r>
            <w:r w:rsidR="00A00BEC" w:rsidRPr="0019351B">
              <w:rPr>
                <w:rFonts w:ascii="Verdana" w:eastAsia="Times New Roman" w:hAnsi="Verdana" w:cs="Times New Roman"/>
                <w:sz w:val="16"/>
                <w:szCs w:val="16"/>
              </w:rPr>
              <w:t>/μελέτες/</w:t>
            </w:r>
            <w:proofErr w:type="spellStart"/>
            <w:r w:rsidR="00A00BEC" w:rsidRPr="0019351B">
              <w:rPr>
                <w:rFonts w:ascii="Verdana" w:eastAsia="Times New Roman" w:hAnsi="Verdana" w:cs="Times New Roman"/>
                <w:sz w:val="16"/>
                <w:szCs w:val="16"/>
              </w:rPr>
              <w:t>αδειοδοτήσεις</w:t>
            </w:r>
            <w:proofErr w:type="spellEnd"/>
            <w:r w:rsidR="002A52E1" w:rsidRPr="0019351B">
              <w:rPr>
                <w:rFonts w:ascii="Verdana" w:eastAsia="Times New Roman" w:hAnsi="Verdana" w:cs="Times New Roman"/>
                <w:sz w:val="16"/>
                <w:szCs w:val="16"/>
              </w:rPr>
              <w:t>, κατάλληλα συμπληρωμένα και υπογεγραμμένα,</w:t>
            </w:r>
            <w:r w:rsidRPr="0019351B">
              <w:rPr>
                <w:rFonts w:ascii="Verdana" w:eastAsia="Times New Roman" w:hAnsi="Verdana" w:cs="Times New Roman"/>
                <w:sz w:val="16"/>
                <w:szCs w:val="16"/>
              </w:rPr>
              <w:t xml:space="preserve"> σύμφωνα με τα αναφερόμενα στη σχετική πρόσκληση  και ειδικότερα:</w:t>
            </w:r>
          </w:p>
        </w:tc>
      </w:tr>
      <w:tr w:rsidR="00F9055E" w:rsidRPr="0019351B"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055E" w:rsidRPr="0019351B" w:rsidRDefault="00F9055E" w:rsidP="00D34AD3">
            <w:pPr>
              <w:spacing w:after="240" w:line="240" w:lineRule="auto"/>
              <w:jc w:val="both"/>
              <w:rPr>
                <w:rFonts w:ascii="Verdana" w:eastAsia="Times New Roman" w:hAnsi="Verdana" w:cs="Times New Roman"/>
                <w:sz w:val="16"/>
                <w:szCs w:val="16"/>
              </w:rPr>
            </w:pPr>
            <w:r w:rsidRPr="0019351B">
              <w:rPr>
                <w:rFonts w:ascii="Verdana" w:eastAsia="Times New Roman" w:hAnsi="Verdana" w:cs="Times New Roman"/>
                <w:sz w:val="16"/>
                <w:szCs w:val="16"/>
              </w:rPr>
              <w:br/>
              <w:t xml:space="preserve">Αίτηση στήριξης υπογεγραμμένη από το νόμιμο εκπρόσωπο του </w:t>
            </w:r>
            <w:r w:rsidR="00D80925" w:rsidRPr="0019351B">
              <w:rPr>
                <w:rFonts w:ascii="Verdana" w:eastAsia="Times New Roman" w:hAnsi="Verdana" w:cs="Times New Roman"/>
                <w:sz w:val="16"/>
                <w:szCs w:val="16"/>
              </w:rPr>
              <w:t>δυνητικού δικαιούχου, στην οποία, μεταξύ άλλων, βεβαιώνεται:</w:t>
            </w:r>
          </w:p>
          <w:p w:rsidR="00E15EB7" w:rsidRPr="0019351B" w:rsidRDefault="00D80925" w:rsidP="00E21D4C">
            <w:pPr>
              <w:pStyle w:val="a3"/>
              <w:numPr>
                <w:ilvl w:val="0"/>
                <w:numId w:val="14"/>
              </w:numPr>
              <w:spacing w:after="240" w:line="240" w:lineRule="auto"/>
              <w:jc w:val="both"/>
              <w:rPr>
                <w:rFonts w:ascii="Verdana" w:eastAsia="Times New Roman" w:hAnsi="Verdana" w:cs="Times New Roman"/>
                <w:sz w:val="16"/>
                <w:szCs w:val="16"/>
              </w:rPr>
            </w:pPr>
            <w:r w:rsidRPr="0019351B">
              <w:rPr>
                <w:rFonts w:ascii="Verdana" w:eastAsia="Times New Roman" w:hAnsi="Verdana" w:cs="Times New Roman"/>
                <w:sz w:val="16"/>
                <w:szCs w:val="16"/>
              </w:rPr>
              <w:t xml:space="preserve">Η μη </w:t>
            </w:r>
            <w:r w:rsidR="00BB22EF" w:rsidRPr="0019351B">
              <w:rPr>
                <w:rFonts w:ascii="Verdana" w:eastAsia="Times New Roman" w:hAnsi="Verdana" w:cs="Times New Roman"/>
                <w:sz w:val="16"/>
                <w:szCs w:val="16"/>
              </w:rPr>
              <w:t>χρηματοδότηση</w:t>
            </w:r>
            <w:r w:rsidRPr="0019351B">
              <w:rPr>
                <w:rFonts w:ascii="Verdana" w:eastAsia="Times New Roman" w:hAnsi="Verdana" w:cs="Times New Roman"/>
                <w:sz w:val="16"/>
                <w:szCs w:val="16"/>
              </w:rPr>
              <w:t xml:space="preserve"> της προβλεπόμενης δαπάνης της πράξης από άλλο Πρόγραμμα στο πλαίσιο της τρέχουσας ή της προηγούμενης προγραμματικής περιόδου</w:t>
            </w:r>
            <w:r w:rsidR="00E15EB7" w:rsidRPr="0019351B">
              <w:rPr>
                <w:rFonts w:ascii="Verdana" w:eastAsia="Times New Roman" w:hAnsi="Verdana" w:cs="Times New Roman"/>
                <w:sz w:val="16"/>
                <w:szCs w:val="16"/>
              </w:rPr>
              <w:t>.</w:t>
            </w:r>
          </w:p>
        </w:tc>
      </w:tr>
      <w:tr w:rsidR="00F9055E" w:rsidRPr="0019351B"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6521" w:type="dxa"/>
            <w:vMerge/>
            <w:tcBorders>
              <w:top w:val="single" w:sz="4" w:space="0" w:color="auto"/>
              <w:left w:val="single" w:sz="4" w:space="0" w:color="auto"/>
              <w:bottom w:val="single" w:sz="4" w:space="0" w:color="000000"/>
              <w:right w:val="single" w:sz="4" w:space="0" w:color="auto"/>
            </w:tcBorders>
            <w:vAlign w:val="center"/>
            <w:hideMark/>
          </w:tcPr>
          <w:p w:rsidR="00F9055E" w:rsidRPr="0019351B" w:rsidRDefault="00F9055E" w:rsidP="00D34AD3">
            <w:pPr>
              <w:spacing w:after="0" w:line="240" w:lineRule="auto"/>
              <w:jc w:val="both"/>
              <w:rPr>
                <w:rFonts w:ascii="Verdana" w:eastAsia="Times New Roman" w:hAnsi="Verdana" w:cs="Times New Roman"/>
                <w:sz w:val="16"/>
                <w:szCs w:val="16"/>
              </w:rPr>
            </w:pPr>
          </w:p>
        </w:tc>
      </w:tr>
      <w:tr w:rsidR="00F9055E" w:rsidRPr="0019351B" w:rsidTr="00E21D4C">
        <w:trPr>
          <w:trHeight w:val="946"/>
        </w:trPr>
        <w:tc>
          <w:tcPr>
            <w:tcW w:w="709"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6521" w:type="dxa"/>
            <w:vMerge/>
            <w:tcBorders>
              <w:top w:val="single" w:sz="4" w:space="0" w:color="auto"/>
              <w:left w:val="single" w:sz="4" w:space="0" w:color="auto"/>
              <w:bottom w:val="single" w:sz="4" w:space="0" w:color="auto"/>
              <w:right w:val="single" w:sz="4" w:space="0" w:color="auto"/>
            </w:tcBorders>
            <w:vAlign w:val="center"/>
            <w:hideMark/>
          </w:tcPr>
          <w:p w:rsidR="00F9055E" w:rsidRPr="0019351B" w:rsidRDefault="00F9055E" w:rsidP="00D34AD3">
            <w:pPr>
              <w:spacing w:after="0" w:line="240" w:lineRule="auto"/>
              <w:jc w:val="both"/>
              <w:rPr>
                <w:rFonts w:ascii="Verdana" w:eastAsia="Times New Roman" w:hAnsi="Verdana" w:cs="Times New Roman"/>
                <w:sz w:val="16"/>
                <w:szCs w:val="16"/>
              </w:rPr>
            </w:pPr>
          </w:p>
        </w:tc>
      </w:tr>
      <w:tr w:rsidR="00F9055E" w:rsidRPr="0019351B"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9055E" w:rsidRPr="0019351B" w:rsidRDefault="008B15D3" w:rsidP="00042EDC">
            <w:pPr>
              <w:spacing w:after="0" w:line="240" w:lineRule="auto"/>
              <w:jc w:val="both"/>
              <w:rPr>
                <w:rFonts w:ascii="Verdana" w:eastAsia="Times New Roman" w:hAnsi="Verdana" w:cs="Times New Roman"/>
                <w:sz w:val="16"/>
                <w:szCs w:val="16"/>
              </w:rPr>
            </w:pPr>
            <w:r w:rsidRPr="0019351B">
              <w:rPr>
                <w:rFonts w:ascii="Verdana" w:eastAsia="Times New Roman" w:hAnsi="Verdana" w:cs="Times New Roman"/>
                <w:sz w:val="16"/>
                <w:szCs w:val="16"/>
              </w:rPr>
              <w:t xml:space="preserve">Για </w:t>
            </w:r>
            <w:r w:rsidR="003C52A4" w:rsidRPr="0019351B">
              <w:rPr>
                <w:rFonts w:ascii="Verdana" w:eastAsia="Times New Roman" w:hAnsi="Verdana" w:cs="Times New Roman"/>
                <w:sz w:val="16"/>
                <w:szCs w:val="16"/>
              </w:rPr>
              <w:t>προτεινόμενες πράξεις</w:t>
            </w:r>
            <w:r w:rsidRPr="0019351B">
              <w:rPr>
                <w:rFonts w:ascii="Verdana" w:eastAsia="Times New Roman" w:hAnsi="Verdana" w:cs="Times New Roman"/>
                <w:sz w:val="16"/>
                <w:szCs w:val="16"/>
              </w:rPr>
              <w:t xml:space="preserve"> μέχρι του ορίου </w:t>
            </w:r>
            <w:r w:rsidR="00042EDC" w:rsidRPr="0019351B">
              <w:rPr>
                <w:rFonts w:ascii="Verdana" w:eastAsia="Times New Roman" w:hAnsi="Verdana" w:cs="Times New Roman"/>
                <w:sz w:val="16"/>
                <w:szCs w:val="16"/>
              </w:rPr>
              <w:t>των</w:t>
            </w:r>
            <w:r w:rsidRPr="0019351B">
              <w:rPr>
                <w:rFonts w:ascii="Verdana" w:eastAsia="Times New Roman" w:hAnsi="Verdana" w:cs="Times New Roman"/>
                <w:sz w:val="16"/>
                <w:szCs w:val="16"/>
              </w:rPr>
              <w:t xml:space="preserve"> 2,2 εκ. €: </w:t>
            </w:r>
            <w:r w:rsidR="00F9055E" w:rsidRPr="0019351B">
              <w:rPr>
                <w:rFonts w:ascii="Verdana" w:eastAsia="Times New Roman" w:hAnsi="Verdana" w:cs="Times New Roman"/>
                <w:sz w:val="16"/>
                <w:szCs w:val="16"/>
              </w:rPr>
              <w:t xml:space="preserve">Απόφαση αρμοδίων ή και συλλογικών οργάνων του </w:t>
            </w:r>
            <w:r w:rsidR="00591D07" w:rsidRPr="0019351B">
              <w:rPr>
                <w:rFonts w:ascii="Verdana" w:eastAsia="Times New Roman" w:hAnsi="Verdana" w:cs="Times New Roman"/>
                <w:sz w:val="16"/>
                <w:szCs w:val="16"/>
              </w:rPr>
              <w:t xml:space="preserve">δυνητικού </w:t>
            </w:r>
            <w:r w:rsidR="00F9055E" w:rsidRPr="0019351B">
              <w:rPr>
                <w:rFonts w:ascii="Verdana" w:eastAsia="Times New Roman" w:hAnsi="Verdana" w:cs="Times New Roman"/>
                <w:sz w:val="16"/>
                <w:szCs w:val="16"/>
              </w:rPr>
              <w:t xml:space="preserve">δικαιούχου </w:t>
            </w:r>
            <w:r w:rsidR="00202E10" w:rsidRPr="0019351B">
              <w:rPr>
                <w:rFonts w:ascii="Verdana" w:eastAsia="Times New Roman" w:hAnsi="Verdana" w:cs="Times New Roman"/>
                <w:sz w:val="16"/>
                <w:szCs w:val="16"/>
              </w:rPr>
              <w:t xml:space="preserve">ή άλλων αρμοδίων οργάνων, όπως προβλέπεται από τη νομοθεσία, </w:t>
            </w:r>
            <w:r w:rsidR="00F9055E" w:rsidRPr="0019351B">
              <w:rPr>
                <w:rFonts w:ascii="Verdana" w:eastAsia="Times New Roman" w:hAnsi="Verdana" w:cs="Times New Roman"/>
                <w:sz w:val="16"/>
                <w:szCs w:val="16"/>
              </w:rPr>
              <w:t>για την υποβολή της αίτησης στήριξης</w:t>
            </w:r>
            <w:r w:rsidR="000774E2" w:rsidRPr="0019351B">
              <w:rPr>
                <w:rFonts w:ascii="Verdana" w:eastAsia="Times New Roman" w:hAnsi="Verdana" w:cs="Times New Roman"/>
                <w:sz w:val="16"/>
                <w:szCs w:val="16"/>
              </w:rPr>
              <w:t>.</w:t>
            </w:r>
          </w:p>
        </w:tc>
      </w:tr>
      <w:tr w:rsidR="00F9055E" w:rsidRPr="0019351B" w:rsidTr="008B15D3">
        <w:trPr>
          <w:trHeight w:val="573"/>
        </w:trPr>
        <w:tc>
          <w:tcPr>
            <w:tcW w:w="709"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6521" w:type="dxa"/>
            <w:vMerge/>
            <w:tcBorders>
              <w:top w:val="single" w:sz="4" w:space="0" w:color="auto"/>
              <w:left w:val="single" w:sz="4" w:space="0" w:color="auto"/>
              <w:bottom w:val="single" w:sz="4" w:space="0" w:color="auto"/>
              <w:right w:val="single" w:sz="4" w:space="0" w:color="auto"/>
            </w:tcBorders>
            <w:vAlign w:val="center"/>
            <w:hideMark/>
          </w:tcPr>
          <w:p w:rsidR="00F9055E" w:rsidRPr="0019351B" w:rsidRDefault="00F9055E" w:rsidP="00D34AD3">
            <w:pPr>
              <w:spacing w:after="0" w:line="240" w:lineRule="auto"/>
              <w:jc w:val="both"/>
              <w:rPr>
                <w:rFonts w:ascii="Verdana" w:eastAsia="Times New Roman" w:hAnsi="Verdana" w:cs="Times New Roman"/>
                <w:sz w:val="16"/>
                <w:szCs w:val="16"/>
              </w:rPr>
            </w:pPr>
          </w:p>
        </w:tc>
      </w:tr>
      <w:tr w:rsidR="005010CC" w:rsidRPr="0019351B" w:rsidTr="00D34AD3">
        <w:trPr>
          <w:trHeight w:val="300"/>
        </w:trPr>
        <w:tc>
          <w:tcPr>
            <w:tcW w:w="709" w:type="dxa"/>
            <w:vMerge/>
            <w:tcBorders>
              <w:top w:val="nil"/>
              <w:left w:val="single" w:sz="4" w:space="0" w:color="auto"/>
              <w:bottom w:val="single" w:sz="4" w:space="0" w:color="000000"/>
              <w:right w:val="single" w:sz="4" w:space="0" w:color="auto"/>
            </w:tcBorders>
            <w:vAlign w:val="center"/>
          </w:tcPr>
          <w:p w:rsidR="005010CC" w:rsidRPr="0019351B" w:rsidRDefault="005010CC" w:rsidP="00CE6760">
            <w:pPr>
              <w:spacing w:after="0" w:line="240" w:lineRule="auto"/>
              <w:rPr>
                <w:rFonts w:ascii="Verdana" w:eastAsia="Times New Roman" w:hAnsi="Verdana" w:cs="Times New Roman"/>
                <w:b/>
                <w:bCs/>
                <w:sz w:val="16"/>
                <w:szCs w:val="16"/>
              </w:rPr>
            </w:pPr>
          </w:p>
        </w:tc>
        <w:tc>
          <w:tcPr>
            <w:tcW w:w="2693" w:type="dxa"/>
            <w:vMerge/>
            <w:tcBorders>
              <w:top w:val="nil"/>
              <w:left w:val="single" w:sz="4" w:space="0" w:color="auto"/>
              <w:bottom w:val="single" w:sz="4" w:space="0" w:color="000000"/>
              <w:right w:val="single" w:sz="4" w:space="0" w:color="auto"/>
            </w:tcBorders>
            <w:vAlign w:val="center"/>
          </w:tcPr>
          <w:p w:rsidR="005010CC" w:rsidRPr="0019351B" w:rsidRDefault="005010CC" w:rsidP="00CE6760">
            <w:pPr>
              <w:spacing w:after="0" w:line="240" w:lineRule="auto"/>
              <w:rPr>
                <w:rFonts w:ascii="Verdana" w:eastAsia="Times New Roman" w:hAnsi="Verdana" w:cs="Times New Roman"/>
                <w:b/>
                <w:bCs/>
                <w:sz w:val="16"/>
                <w:szCs w:val="16"/>
              </w:rPr>
            </w:pP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5010CC" w:rsidRPr="0019351B" w:rsidRDefault="005010CC" w:rsidP="00D34AD3">
            <w:pPr>
              <w:spacing w:after="0" w:line="240" w:lineRule="auto"/>
              <w:jc w:val="both"/>
              <w:rPr>
                <w:rFonts w:ascii="Verdana" w:eastAsia="Times New Roman" w:hAnsi="Verdana" w:cs="Times New Roman"/>
                <w:sz w:val="16"/>
                <w:szCs w:val="16"/>
              </w:rPr>
            </w:pPr>
            <w:r w:rsidRPr="0019351B">
              <w:rPr>
                <w:rFonts w:ascii="Verdana" w:eastAsia="Times New Roman" w:hAnsi="Verdana" w:cs="Times New Roman"/>
                <w:sz w:val="16"/>
                <w:szCs w:val="16"/>
              </w:rPr>
              <w:t>Για υφιστάμενες υποδομές: Άδεια χρήσης νερού ή νόμιμη απαλλαγή</w:t>
            </w:r>
            <w:r w:rsidR="002B1410" w:rsidRPr="0019351B">
              <w:rPr>
                <w:rFonts w:ascii="Verdana" w:eastAsia="Times New Roman" w:hAnsi="Verdana" w:cs="Times New Roman"/>
                <w:sz w:val="16"/>
                <w:szCs w:val="16"/>
              </w:rPr>
              <w:t>.</w:t>
            </w:r>
            <w:r w:rsidRPr="0019351B">
              <w:rPr>
                <w:rFonts w:ascii="Verdana" w:eastAsia="Times New Roman" w:hAnsi="Verdana" w:cs="Times New Roman"/>
                <w:sz w:val="16"/>
                <w:szCs w:val="16"/>
              </w:rPr>
              <w:t xml:space="preserve"> </w:t>
            </w:r>
          </w:p>
        </w:tc>
      </w:tr>
      <w:tr w:rsidR="005010CC" w:rsidRPr="0019351B" w:rsidTr="00FE3E8C">
        <w:trPr>
          <w:trHeight w:val="1106"/>
        </w:trPr>
        <w:tc>
          <w:tcPr>
            <w:tcW w:w="709" w:type="dxa"/>
            <w:vMerge/>
            <w:tcBorders>
              <w:top w:val="nil"/>
              <w:left w:val="single" w:sz="4" w:space="0" w:color="auto"/>
              <w:bottom w:val="single" w:sz="4" w:space="0" w:color="000000"/>
              <w:right w:val="single" w:sz="4" w:space="0" w:color="auto"/>
            </w:tcBorders>
            <w:vAlign w:val="center"/>
          </w:tcPr>
          <w:p w:rsidR="005010CC" w:rsidRPr="0019351B" w:rsidRDefault="005010CC" w:rsidP="00CE6760">
            <w:pPr>
              <w:spacing w:after="0" w:line="240" w:lineRule="auto"/>
              <w:rPr>
                <w:rFonts w:ascii="Verdana" w:eastAsia="Times New Roman" w:hAnsi="Verdana" w:cs="Times New Roman"/>
                <w:b/>
                <w:bCs/>
                <w:sz w:val="16"/>
                <w:szCs w:val="16"/>
              </w:rPr>
            </w:pPr>
          </w:p>
        </w:tc>
        <w:tc>
          <w:tcPr>
            <w:tcW w:w="2693" w:type="dxa"/>
            <w:vMerge/>
            <w:tcBorders>
              <w:top w:val="nil"/>
              <w:left w:val="single" w:sz="4" w:space="0" w:color="auto"/>
              <w:bottom w:val="single" w:sz="4" w:space="0" w:color="000000"/>
              <w:right w:val="single" w:sz="4" w:space="0" w:color="auto"/>
            </w:tcBorders>
            <w:vAlign w:val="center"/>
          </w:tcPr>
          <w:p w:rsidR="005010CC" w:rsidRPr="0019351B" w:rsidRDefault="005010CC" w:rsidP="00CE6760">
            <w:pPr>
              <w:spacing w:after="0" w:line="240" w:lineRule="auto"/>
              <w:rPr>
                <w:rFonts w:ascii="Verdana" w:eastAsia="Times New Roman" w:hAnsi="Verdana" w:cs="Times New Roman"/>
                <w:b/>
                <w:bCs/>
                <w:sz w:val="16"/>
                <w:szCs w:val="16"/>
              </w:rPr>
            </w:pP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5010CC" w:rsidRPr="0019351B" w:rsidRDefault="00E843BC" w:rsidP="00D34AD3">
            <w:pPr>
              <w:spacing w:after="0" w:line="240" w:lineRule="auto"/>
              <w:jc w:val="both"/>
              <w:rPr>
                <w:rFonts w:ascii="Verdana" w:eastAsia="Times New Roman" w:hAnsi="Verdana" w:cs="Times New Roman"/>
                <w:sz w:val="16"/>
                <w:szCs w:val="16"/>
              </w:rPr>
            </w:pPr>
            <w:r w:rsidRPr="0019351B">
              <w:rPr>
                <w:rFonts w:ascii="Verdana" w:eastAsia="Times New Roman" w:hAnsi="Verdana" w:cs="Times New Roman"/>
                <w:sz w:val="16"/>
                <w:szCs w:val="16"/>
              </w:rPr>
              <w:t>Στοιχεία για τον υπολογισμό των δεικτών εκροών και ειδικότερα:</w:t>
            </w:r>
          </w:p>
          <w:p w:rsidR="00E843BC" w:rsidRPr="0019351B" w:rsidRDefault="00E843BC" w:rsidP="00E3041F">
            <w:pPr>
              <w:pStyle w:val="a3"/>
              <w:numPr>
                <w:ilvl w:val="0"/>
                <w:numId w:val="14"/>
              </w:numPr>
              <w:spacing w:after="0" w:line="240" w:lineRule="auto"/>
              <w:jc w:val="both"/>
              <w:rPr>
                <w:rFonts w:ascii="Verdana" w:eastAsia="Times New Roman" w:hAnsi="Verdana" w:cs="Times New Roman"/>
                <w:sz w:val="16"/>
                <w:szCs w:val="16"/>
              </w:rPr>
            </w:pPr>
            <w:r w:rsidRPr="0019351B">
              <w:rPr>
                <w:rFonts w:ascii="Verdana" w:eastAsia="Times New Roman" w:hAnsi="Verdana" w:cs="Times New Roman"/>
                <w:sz w:val="16"/>
                <w:szCs w:val="16"/>
              </w:rPr>
              <w:t>Μελέτη δυνητικής εξοικονόμησης ύδατος για τις επενδύσεις που αφορούν ή περιλαμβάνουν βελτίωση υφιστάμενης αρδευτικής εγκατάστασης ή στοιχείου αρδευτικής υποδομής</w:t>
            </w:r>
            <w:r w:rsidR="00117FDE" w:rsidRPr="0019351B">
              <w:rPr>
                <w:rFonts w:ascii="Verdana" w:eastAsia="Times New Roman" w:hAnsi="Verdana" w:cs="Times New Roman"/>
                <w:sz w:val="16"/>
                <w:szCs w:val="16"/>
              </w:rPr>
              <w:t>.</w:t>
            </w:r>
            <w:r w:rsidRPr="0019351B">
              <w:rPr>
                <w:rFonts w:ascii="Verdana" w:eastAsia="Times New Roman" w:hAnsi="Verdana" w:cs="Times New Roman"/>
                <w:sz w:val="16"/>
                <w:szCs w:val="16"/>
              </w:rPr>
              <w:t xml:space="preserve"> </w:t>
            </w:r>
          </w:p>
          <w:p w:rsidR="00E843BC" w:rsidRPr="0019351B" w:rsidRDefault="00E3041F" w:rsidP="00E3041F">
            <w:pPr>
              <w:pStyle w:val="a3"/>
              <w:numPr>
                <w:ilvl w:val="0"/>
                <w:numId w:val="14"/>
              </w:numPr>
              <w:spacing w:after="0" w:line="240" w:lineRule="auto"/>
              <w:jc w:val="both"/>
              <w:rPr>
                <w:rFonts w:ascii="Verdana" w:eastAsia="Times New Roman" w:hAnsi="Verdana" w:cs="Times New Roman"/>
                <w:sz w:val="16"/>
                <w:szCs w:val="16"/>
              </w:rPr>
            </w:pPr>
            <w:proofErr w:type="spellStart"/>
            <w:r w:rsidRPr="0019351B">
              <w:rPr>
                <w:rFonts w:ascii="Verdana" w:eastAsia="Times New Roman" w:hAnsi="Verdana" w:cs="Times New Roman"/>
                <w:sz w:val="16"/>
                <w:szCs w:val="16"/>
              </w:rPr>
              <w:t>Γεωργοοικονομοτεχνική</w:t>
            </w:r>
            <w:proofErr w:type="spellEnd"/>
            <w:r w:rsidRPr="0019351B">
              <w:rPr>
                <w:rFonts w:ascii="Verdana" w:eastAsia="Times New Roman" w:hAnsi="Verdana" w:cs="Times New Roman"/>
                <w:sz w:val="16"/>
                <w:szCs w:val="16"/>
              </w:rPr>
              <w:t xml:space="preserve"> μελέτη</w:t>
            </w:r>
            <w:r w:rsidR="007E7855" w:rsidRPr="0019351B">
              <w:rPr>
                <w:rFonts w:ascii="Verdana" w:eastAsia="Times New Roman" w:hAnsi="Verdana" w:cs="Times New Roman"/>
                <w:sz w:val="16"/>
                <w:szCs w:val="16"/>
              </w:rPr>
              <w:t xml:space="preserve"> τελευταίας δεκαετίας.</w:t>
            </w:r>
          </w:p>
        </w:tc>
      </w:tr>
      <w:tr w:rsidR="00F9055E" w:rsidRPr="0019351B"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055E" w:rsidRPr="0019351B" w:rsidRDefault="00F9055E" w:rsidP="00D34AD3">
            <w:pPr>
              <w:spacing w:after="0" w:line="240" w:lineRule="auto"/>
              <w:jc w:val="both"/>
              <w:rPr>
                <w:rFonts w:ascii="Verdana" w:eastAsia="Times New Roman" w:hAnsi="Verdana" w:cs="Times New Roman"/>
                <w:sz w:val="16"/>
                <w:szCs w:val="16"/>
              </w:rPr>
            </w:pPr>
            <w:r w:rsidRPr="0019351B">
              <w:rPr>
                <w:rFonts w:ascii="Verdana" w:eastAsia="Times New Roman" w:hAnsi="Verdana" w:cs="Times New Roman"/>
                <w:sz w:val="16"/>
                <w:szCs w:val="16"/>
              </w:rPr>
              <w:br/>
              <w:t>Λοιπά στοιχεία που αφορούν την επαρκή πληρότητα και ωριμότητα της προτεινόμενης πράξης</w:t>
            </w:r>
            <w:r w:rsidR="000774E2" w:rsidRPr="0019351B">
              <w:rPr>
                <w:rFonts w:ascii="Verdana" w:eastAsia="Times New Roman" w:hAnsi="Verdana" w:cs="Times New Roman"/>
                <w:sz w:val="16"/>
                <w:szCs w:val="16"/>
              </w:rPr>
              <w:t>.</w:t>
            </w:r>
          </w:p>
        </w:tc>
      </w:tr>
      <w:tr w:rsidR="00F9055E" w:rsidRPr="0019351B" w:rsidTr="00B70052">
        <w:trPr>
          <w:trHeight w:val="479"/>
        </w:trPr>
        <w:tc>
          <w:tcPr>
            <w:tcW w:w="709"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6521" w:type="dxa"/>
            <w:vMerge/>
            <w:tcBorders>
              <w:top w:val="single" w:sz="4" w:space="0" w:color="auto"/>
              <w:left w:val="single" w:sz="4" w:space="0" w:color="auto"/>
              <w:bottom w:val="single" w:sz="4" w:space="0" w:color="auto"/>
              <w:right w:val="single" w:sz="4" w:space="0" w:color="auto"/>
            </w:tcBorders>
            <w:vAlign w:val="center"/>
            <w:hideMark/>
          </w:tcPr>
          <w:p w:rsidR="00F9055E" w:rsidRPr="0019351B" w:rsidRDefault="00F9055E" w:rsidP="00D34AD3">
            <w:pPr>
              <w:spacing w:after="0" w:line="240" w:lineRule="auto"/>
              <w:jc w:val="both"/>
              <w:rPr>
                <w:rFonts w:ascii="Verdana" w:eastAsia="Times New Roman" w:hAnsi="Verdana" w:cs="Times New Roman"/>
                <w:sz w:val="16"/>
                <w:szCs w:val="16"/>
              </w:rPr>
            </w:pPr>
          </w:p>
        </w:tc>
      </w:tr>
      <w:tr w:rsidR="00F9055E" w:rsidRPr="0019351B" w:rsidTr="00D34AD3">
        <w:trPr>
          <w:trHeight w:val="300"/>
        </w:trPr>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19351B" w:rsidRDefault="00495F3A" w:rsidP="00060C5C">
            <w:pPr>
              <w:spacing w:after="0" w:line="240" w:lineRule="auto"/>
              <w:jc w:val="center"/>
              <w:rPr>
                <w:rFonts w:ascii="Verdana" w:eastAsia="Times New Roman" w:hAnsi="Verdana" w:cs="Times New Roman"/>
                <w:b/>
                <w:bCs/>
                <w:sz w:val="16"/>
                <w:szCs w:val="16"/>
              </w:rPr>
            </w:pPr>
            <w:r w:rsidRPr="0019351B">
              <w:rPr>
                <w:rFonts w:ascii="Verdana" w:eastAsia="Times New Roman" w:hAnsi="Verdana" w:cs="Times New Roman"/>
                <w:b/>
                <w:bCs/>
                <w:sz w:val="16"/>
                <w:szCs w:val="16"/>
              </w:rPr>
              <w:t>6</w:t>
            </w:r>
          </w:p>
        </w:tc>
        <w:tc>
          <w:tcPr>
            <w:tcW w:w="2693" w:type="dxa"/>
            <w:vMerge w:val="restart"/>
            <w:tcBorders>
              <w:top w:val="nil"/>
              <w:left w:val="single" w:sz="4" w:space="0" w:color="auto"/>
              <w:bottom w:val="single" w:sz="4" w:space="0" w:color="auto"/>
              <w:right w:val="single" w:sz="4" w:space="0" w:color="auto"/>
            </w:tcBorders>
            <w:shd w:val="clear" w:color="auto" w:fill="auto"/>
            <w:vAlign w:val="center"/>
            <w:hideMark/>
          </w:tcPr>
          <w:p w:rsidR="00060C5C" w:rsidRPr="0019351B" w:rsidRDefault="00060C5C" w:rsidP="00060C5C">
            <w:pPr>
              <w:pStyle w:val="a3"/>
              <w:tabs>
                <w:tab w:val="left" w:pos="284"/>
              </w:tabs>
              <w:ind w:left="0"/>
              <w:jc w:val="center"/>
              <w:rPr>
                <w:rFonts w:ascii="Verdana" w:eastAsia="Times New Roman" w:hAnsi="Verdana" w:cs="Times New Roman"/>
                <w:b/>
                <w:bCs/>
                <w:sz w:val="16"/>
                <w:szCs w:val="16"/>
              </w:rPr>
            </w:pPr>
          </w:p>
          <w:p w:rsidR="00F9055E" w:rsidRPr="0019351B" w:rsidRDefault="00D44CFC" w:rsidP="00226439">
            <w:pPr>
              <w:pStyle w:val="a3"/>
              <w:tabs>
                <w:tab w:val="left" w:pos="284"/>
              </w:tabs>
              <w:ind w:left="0"/>
              <w:jc w:val="center"/>
              <w:rPr>
                <w:rFonts w:ascii="Verdana" w:eastAsia="Times New Roman" w:hAnsi="Verdana" w:cs="Times New Roman"/>
                <w:b/>
                <w:bCs/>
                <w:sz w:val="16"/>
                <w:szCs w:val="16"/>
              </w:rPr>
            </w:pPr>
            <w:r w:rsidRPr="0019351B">
              <w:rPr>
                <w:rFonts w:ascii="Verdana" w:eastAsia="Times New Roman" w:hAnsi="Verdana" w:cs="Times New Roman"/>
                <w:b/>
                <w:bCs/>
                <w:sz w:val="16"/>
                <w:szCs w:val="16"/>
              </w:rPr>
              <w:t xml:space="preserve">Η </w:t>
            </w:r>
            <w:r w:rsidR="00AB652B" w:rsidRPr="0019351B">
              <w:rPr>
                <w:rFonts w:ascii="Verdana" w:eastAsia="Times New Roman" w:hAnsi="Verdana" w:cs="Times New Roman"/>
                <w:b/>
                <w:bCs/>
                <w:sz w:val="16"/>
                <w:szCs w:val="16"/>
              </w:rPr>
              <w:t xml:space="preserve">προτεινόμενη </w:t>
            </w:r>
            <w:r w:rsidRPr="0019351B">
              <w:rPr>
                <w:rFonts w:ascii="Verdana" w:eastAsia="Times New Roman" w:hAnsi="Verdana" w:cs="Times New Roman"/>
                <w:b/>
                <w:bCs/>
                <w:sz w:val="16"/>
                <w:szCs w:val="16"/>
              </w:rPr>
              <w:t>πράξη δύναται να υλοποιηθεί εντός της περιόδου επιλεξιμότητας που ορίζεται στην πρόσκληση</w:t>
            </w:r>
          </w:p>
        </w:tc>
        <w:tc>
          <w:tcPr>
            <w:tcW w:w="652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055E" w:rsidRPr="0019351B" w:rsidRDefault="007B3BBD" w:rsidP="00D34AD3">
            <w:pPr>
              <w:pStyle w:val="a3"/>
              <w:tabs>
                <w:tab w:val="left" w:pos="284"/>
              </w:tabs>
              <w:ind w:left="0"/>
              <w:jc w:val="both"/>
              <w:rPr>
                <w:rFonts w:ascii="Verdana" w:eastAsia="Times New Roman" w:hAnsi="Verdana" w:cs="Times New Roman"/>
                <w:sz w:val="16"/>
                <w:szCs w:val="16"/>
              </w:rPr>
            </w:pPr>
            <w:r w:rsidRPr="0019351B">
              <w:rPr>
                <w:rFonts w:ascii="Verdana" w:eastAsia="Times New Roman" w:hAnsi="Verdana" w:cs="Times New Roman"/>
                <w:sz w:val="16"/>
                <w:szCs w:val="16"/>
              </w:rPr>
              <w:t>Εξετάζεται αν το χρονοδιάγραμμα εκτέλεσης της προτεινόμενης πράξης εμπίπτει στην οριζόμενη στην πρόσκληση περίοδο επιλεξιμότητας, καθώς και αν η πράξη δύναται να υλοποιηθεί εντός της περιόδου αυτής.</w:t>
            </w:r>
          </w:p>
        </w:tc>
      </w:tr>
      <w:tr w:rsidR="00F9055E" w:rsidRPr="0019351B" w:rsidTr="00B70052">
        <w:trPr>
          <w:trHeight w:val="998"/>
        </w:trPr>
        <w:tc>
          <w:tcPr>
            <w:tcW w:w="709"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single" w:sz="4" w:space="0" w:color="auto"/>
              <w:bottom w:val="single" w:sz="4" w:space="0" w:color="auto"/>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19351B" w:rsidRDefault="00F9055E" w:rsidP="00D34AD3">
            <w:pPr>
              <w:spacing w:after="0" w:line="240" w:lineRule="auto"/>
              <w:jc w:val="both"/>
              <w:rPr>
                <w:rFonts w:ascii="Verdana" w:eastAsia="Times New Roman" w:hAnsi="Verdana" w:cs="Times New Roman"/>
                <w:sz w:val="16"/>
                <w:szCs w:val="16"/>
              </w:rPr>
            </w:pPr>
          </w:p>
        </w:tc>
      </w:tr>
      <w:tr w:rsidR="00F9055E" w:rsidRPr="0019351B" w:rsidTr="00D34AD3">
        <w:trPr>
          <w:trHeight w:val="300"/>
        </w:trPr>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19351B" w:rsidRDefault="00495F3A" w:rsidP="00CE6760">
            <w:pPr>
              <w:spacing w:after="0" w:line="240" w:lineRule="auto"/>
              <w:jc w:val="center"/>
              <w:rPr>
                <w:rFonts w:ascii="Verdana" w:eastAsia="Times New Roman" w:hAnsi="Verdana" w:cs="Times New Roman"/>
                <w:b/>
                <w:bCs/>
                <w:sz w:val="16"/>
                <w:szCs w:val="16"/>
              </w:rPr>
            </w:pPr>
            <w:r w:rsidRPr="0019351B">
              <w:rPr>
                <w:rFonts w:ascii="Verdana" w:eastAsia="Times New Roman" w:hAnsi="Verdana" w:cs="Times New Roman"/>
                <w:b/>
                <w:bCs/>
                <w:sz w:val="16"/>
                <w:szCs w:val="16"/>
              </w:rPr>
              <w:t>7</w:t>
            </w:r>
          </w:p>
        </w:tc>
        <w:tc>
          <w:tcPr>
            <w:tcW w:w="2693"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19351B" w:rsidRDefault="00F9055E" w:rsidP="00D34AD3">
            <w:pPr>
              <w:spacing w:after="0" w:line="240" w:lineRule="auto"/>
              <w:jc w:val="center"/>
              <w:rPr>
                <w:rFonts w:ascii="Verdana" w:eastAsia="Times New Roman" w:hAnsi="Verdana" w:cs="Times New Roman"/>
                <w:b/>
                <w:bCs/>
                <w:sz w:val="16"/>
                <w:szCs w:val="16"/>
              </w:rPr>
            </w:pPr>
            <w:r w:rsidRPr="0019351B">
              <w:rPr>
                <w:rFonts w:ascii="Verdana" w:eastAsia="Times New Roman" w:hAnsi="Verdana" w:cs="Times New Roman"/>
                <w:b/>
                <w:bCs/>
                <w:sz w:val="16"/>
                <w:szCs w:val="16"/>
              </w:rPr>
              <w:t>Εμπρόθεσμη υποβολή συμπληρωματικών/</w:t>
            </w:r>
            <w:r w:rsidR="00D34AD3" w:rsidRPr="0019351B">
              <w:rPr>
                <w:rFonts w:ascii="Verdana" w:eastAsia="Times New Roman" w:hAnsi="Verdana" w:cs="Times New Roman"/>
                <w:b/>
                <w:bCs/>
                <w:sz w:val="16"/>
                <w:szCs w:val="16"/>
              </w:rPr>
              <w:t xml:space="preserve"> </w:t>
            </w:r>
            <w:r w:rsidRPr="0019351B">
              <w:rPr>
                <w:rFonts w:ascii="Verdana" w:eastAsia="Times New Roman" w:hAnsi="Verdana" w:cs="Times New Roman"/>
                <w:b/>
                <w:bCs/>
                <w:sz w:val="16"/>
                <w:szCs w:val="16"/>
              </w:rPr>
              <w:t>διευκρι</w:t>
            </w:r>
            <w:r w:rsidR="00D34AD3" w:rsidRPr="0019351B">
              <w:rPr>
                <w:rFonts w:ascii="Verdana" w:eastAsia="Times New Roman" w:hAnsi="Verdana" w:cs="Times New Roman"/>
                <w:b/>
                <w:bCs/>
                <w:sz w:val="16"/>
                <w:szCs w:val="16"/>
              </w:rPr>
              <w:t>ν</w:t>
            </w:r>
            <w:r w:rsidRPr="0019351B">
              <w:rPr>
                <w:rFonts w:ascii="Verdana" w:eastAsia="Times New Roman" w:hAnsi="Verdana" w:cs="Times New Roman"/>
                <w:b/>
                <w:bCs/>
                <w:sz w:val="16"/>
                <w:szCs w:val="16"/>
              </w:rPr>
              <w:t>ιστικών στοιχείων</w:t>
            </w:r>
          </w:p>
        </w:tc>
        <w:tc>
          <w:tcPr>
            <w:tcW w:w="6521"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19351B" w:rsidRDefault="00F9055E" w:rsidP="00D34AD3">
            <w:pPr>
              <w:spacing w:after="0" w:line="240" w:lineRule="auto"/>
              <w:jc w:val="both"/>
              <w:rPr>
                <w:rFonts w:ascii="Verdana" w:eastAsia="Times New Roman" w:hAnsi="Verdana" w:cs="Times New Roman"/>
                <w:sz w:val="16"/>
                <w:szCs w:val="16"/>
              </w:rPr>
            </w:pPr>
            <w:r w:rsidRPr="0019351B">
              <w:rPr>
                <w:rFonts w:ascii="Verdana" w:eastAsia="Times New Roman" w:hAnsi="Verdana" w:cs="Times New Roman"/>
                <w:sz w:val="16"/>
                <w:szCs w:val="16"/>
              </w:rPr>
              <w:t xml:space="preserve">Στην περίπτωση που ζητήθηκε η υποβολή από το </w:t>
            </w:r>
            <w:r w:rsidR="00591D07" w:rsidRPr="0019351B">
              <w:rPr>
                <w:rFonts w:ascii="Verdana" w:eastAsia="Times New Roman" w:hAnsi="Verdana" w:cs="Times New Roman"/>
                <w:sz w:val="16"/>
                <w:szCs w:val="16"/>
              </w:rPr>
              <w:t xml:space="preserve">δυνητικό </w:t>
            </w:r>
            <w:r w:rsidRPr="0019351B">
              <w:rPr>
                <w:rFonts w:ascii="Verdana" w:eastAsia="Times New Roman" w:hAnsi="Verdana" w:cs="Times New Roman"/>
                <w:sz w:val="16"/>
                <w:szCs w:val="16"/>
              </w:rPr>
              <w:t>δικαιούχο συμπληρωματικών ή διευκρινιστικών στοιχείων εξετάζεται αν αυτά υποβλήθηκαν εντός της καθορισμένης προθεσμίας</w:t>
            </w:r>
            <w:r w:rsidR="000774E2" w:rsidRPr="0019351B">
              <w:rPr>
                <w:rFonts w:ascii="Verdana" w:eastAsia="Times New Roman" w:hAnsi="Verdana" w:cs="Times New Roman"/>
                <w:sz w:val="16"/>
                <w:szCs w:val="16"/>
              </w:rPr>
              <w:t>.</w:t>
            </w:r>
          </w:p>
        </w:tc>
      </w:tr>
      <w:tr w:rsidR="00F9055E" w:rsidRPr="0019351B" w:rsidTr="00B70052">
        <w:trPr>
          <w:trHeight w:val="830"/>
        </w:trPr>
        <w:tc>
          <w:tcPr>
            <w:tcW w:w="709" w:type="dxa"/>
            <w:vMerge/>
            <w:tcBorders>
              <w:top w:val="nil"/>
              <w:left w:val="single" w:sz="4" w:space="0" w:color="auto"/>
              <w:bottom w:val="single" w:sz="4" w:space="0" w:color="auto"/>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single" w:sz="4" w:space="0" w:color="auto"/>
              <w:bottom w:val="single" w:sz="4" w:space="0" w:color="auto"/>
              <w:right w:val="single" w:sz="4" w:space="0" w:color="auto"/>
            </w:tcBorders>
            <w:vAlign w:val="center"/>
            <w:hideMark/>
          </w:tcPr>
          <w:p w:rsidR="00F9055E" w:rsidRPr="0019351B"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auto"/>
              <w:right w:val="single" w:sz="4" w:space="0" w:color="auto"/>
            </w:tcBorders>
            <w:vAlign w:val="center"/>
            <w:hideMark/>
          </w:tcPr>
          <w:p w:rsidR="00F9055E" w:rsidRPr="0019351B" w:rsidRDefault="00F9055E" w:rsidP="00D34AD3">
            <w:pPr>
              <w:spacing w:after="0" w:line="240" w:lineRule="auto"/>
              <w:jc w:val="both"/>
              <w:rPr>
                <w:rFonts w:ascii="Verdana" w:eastAsia="Times New Roman" w:hAnsi="Verdana" w:cs="Times New Roman"/>
                <w:sz w:val="16"/>
                <w:szCs w:val="16"/>
              </w:rPr>
            </w:pPr>
          </w:p>
        </w:tc>
      </w:tr>
      <w:tr w:rsidR="00F9055E" w:rsidRPr="0019351B" w:rsidTr="00D34AD3">
        <w:trPr>
          <w:trHeight w:val="300"/>
        </w:trPr>
        <w:tc>
          <w:tcPr>
            <w:tcW w:w="9923"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15F6" w:rsidRPr="0019351B" w:rsidRDefault="00F9055E" w:rsidP="009115F6">
            <w:pPr>
              <w:spacing w:after="0" w:line="240" w:lineRule="auto"/>
              <w:rPr>
                <w:rFonts w:ascii="Verdana" w:eastAsia="Times New Roman" w:hAnsi="Verdana" w:cs="Times New Roman"/>
                <w:b/>
                <w:bCs/>
                <w:sz w:val="16"/>
                <w:szCs w:val="16"/>
              </w:rPr>
            </w:pPr>
            <w:r w:rsidRPr="0019351B">
              <w:rPr>
                <w:rFonts w:ascii="Verdana" w:eastAsia="Times New Roman" w:hAnsi="Verdana" w:cs="Times New Roman"/>
                <w:b/>
                <w:bCs/>
                <w:sz w:val="16"/>
                <w:szCs w:val="16"/>
              </w:rPr>
              <w:t xml:space="preserve">ΠΡΟΫΠΟΘΕΣΗ ΓΙΑ ΘΕΤΙΚΗ ΑΞΙΟΛΟΓΗΣΗ: </w:t>
            </w:r>
            <w:r w:rsidR="009115F6" w:rsidRPr="0019351B">
              <w:rPr>
                <w:rFonts w:ascii="Verdana" w:eastAsia="Times New Roman" w:hAnsi="Verdana" w:cs="Times New Roman"/>
                <w:b/>
                <w:bCs/>
                <w:sz w:val="16"/>
                <w:szCs w:val="16"/>
              </w:rPr>
              <w:t xml:space="preserve">  </w:t>
            </w:r>
            <w:r w:rsidRPr="0019351B">
              <w:rPr>
                <w:rFonts w:ascii="Verdana" w:eastAsia="Times New Roman" w:hAnsi="Verdana" w:cs="Times New Roman"/>
                <w:b/>
                <w:bCs/>
                <w:sz w:val="16"/>
                <w:szCs w:val="16"/>
              </w:rPr>
              <w:t xml:space="preserve">           </w:t>
            </w:r>
          </w:p>
          <w:p w:rsidR="009115F6" w:rsidRPr="0019351B" w:rsidRDefault="009115F6" w:rsidP="009115F6">
            <w:pPr>
              <w:spacing w:after="0" w:line="240" w:lineRule="auto"/>
              <w:rPr>
                <w:rFonts w:ascii="Verdana" w:eastAsia="Times New Roman" w:hAnsi="Verdana" w:cs="Times New Roman"/>
                <w:b/>
                <w:bCs/>
                <w:sz w:val="16"/>
                <w:szCs w:val="16"/>
              </w:rPr>
            </w:pPr>
          </w:p>
          <w:p w:rsidR="00F6036F" w:rsidRPr="0019351B" w:rsidRDefault="00F6036F" w:rsidP="009115F6">
            <w:pPr>
              <w:spacing w:after="0" w:line="240" w:lineRule="auto"/>
              <w:jc w:val="both"/>
              <w:rPr>
                <w:rFonts w:ascii="Verdana" w:eastAsia="Times New Roman" w:hAnsi="Verdana" w:cs="Times New Roman"/>
                <w:sz w:val="16"/>
                <w:szCs w:val="16"/>
              </w:rPr>
            </w:pPr>
            <w:r w:rsidRPr="0019351B">
              <w:rPr>
                <w:rFonts w:ascii="Verdana" w:eastAsia="Times New Roman" w:hAnsi="Verdana" w:cs="Times New Roman"/>
                <w:sz w:val="16"/>
                <w:szCs w:val="16"/>
              </w:rPr>
              <w:t>Η αίτηση στήριξης θα πρέπει να πληροί τα παραπάνω κριτήρια, εκτός αυτ</w:t>
            </w:r>
            <w:r w:rsidR="009871D1" w:rsidRPr="0019351B">
              <w:rPr>
                <w:rFonts w:ascii="Verdana" w:eastAsia="Times New Roman" w:hAnsi="Verdana" w:cs="Times New Roman"/>
                <w:sz w:val="16"/>
                <w:szCs w:val="16"/>
              </w:rPr>
              <w:t>ών που δε</w:t>
            </w:r>
            <w:r w:rsidRPr="0019351B">
              <w:rPr>
                <w:rFonts w:ascii="Verdana" w:eastAsia="Times New Roman" w:hAnsi="Verdana" w:cs="Times New Roman"/>
                <w:sz w:val="16"/>
                <w:szCs w:val="16"/>
              </w:rPr>
              <w:t xml:space="preserve"> δύναται να εφαρμοστούν (δεν σχετίζονται με την προτεινόμενη πράξη), διαφορετικά απορρίπτεται.</w:t>
            </w:r>
          </w:p>
          <w:p w:rsidR="00F9055E" w:rsidRPr="0019351B" w:rsidRDefault="00F9055E" w:rsidP="009115F6">
            <w:pPr>
              <w:spacing w:after="0" w:line="240" w:lineRule="auto"/>
              <w:jc w:val="both"/>
              <w:rPr>
                <w:rFonts w:ascii="Verdana" w:eastAsia="Times New Roman" w:hAnsi="Verdana" w:cs="Times New Roman"/>
                <w:sz w:val="16"/>
                <w:szCs w:val="16"/>
              </w:rPr>
            </w:pPr>
            <w:r w:rsidRPr="0019351B">
              <w:rPr>
                <w:rFonts w:ascii="Verdana" w:eastAsia="Times New Roman" w:hAnsi="Verdana" w:cs="Times New Roman"/>
                <w:sz w:val="16"/>
                <w:szCs w:val="16"/>
              </w:rPr>
              <w:t>Για την ολοκλήρωση του ελέγχου επιλεξιμότητας,  δύναται να ζητηθούν συμπληρωματικά ή διευκρινιστικά στοιχεία από το δικαιούχο, τα οποία πρέπει να υποβληθούν εντός συγκεκριμένης προθεσμίας. Σημειώνεται ότι: Συμπληρωματικά στοιχεία είναι αυτά τα οποία, ενώ προβλέπονται στην πρόσκληση, δεν υποβλήθηκαν λόγω παράλειψης του δυνητικού δικαιούχου και εκδόθηκαν πριν την υποβολή της αίτησης στήριξης. Οι διευκρινίσεις είναι στοιχεία που ζητούνται με σκοπό την αποσαφήνιση των υποβληθέντων στοιχείων και την καλύτερη κατανόηση του περιεχομένου της αίτησης στήριξης.</w:t>
            </w:r>
          </w:p>
          <w:p w:rsidR="002C27F9" w:rsidRPr="0019351B" w:rsidRDefault="002C27F9" w:rsidP="009115F6">
            <w:pPr>
              <w:spacing w:after="0" w:line="240" w:lineRule="auto"/>
              <w:jc w:val="both"/>
              <w:rPr>
                <w:rFonts w:ascii="Verdana" w:eastAsia="Times New Roman" w:hAnsi="Verdana" w:cs="Times New Roman"/>
                <w:sz w:val="16"/>
                <w:szCs w:val="16"/>
              </w:rPr>
            </w:pPr>
          </w:p>
          <w:p w:rsidR="002C27F9" w:rsidRPr="0019351B" w:rsidRDefault="002C27F9" w:rsidP="009115F6">
            <w:pPr>
              <w:spacing w:after="0" w:line="240" w:lineRule="auto"/>
              <w:jc w:val="both"/>
              <w:rPr>
                <w:rFonts w:ascii="Verdana" w:eastAsia="Times New Roman" w:hAnsi="Verdana" w:cs="Times New Roman"/>
                <w:b/>
                <w:bCs/>
                <w:sz w:val="16"/>
                <w:szCs w:val="16"/>
              </w:rPr>
            </w:pPr>
          </w:p>
        </w:tc>
      </w:tr>
      <w:tr w:rsidR="00F9055E" w:rsidRPr="0019351B" w:rsidTr="00D34AD3">
        <w:trPr>
          <w:trHeight w:val="2040"/>
        </w:trPr>
        <w:tc>
          <w:tcPr>
            <w:tcW w:w="9923" w:type="dxa"/>
            <w:gridSpan w:val="3"/>
            <w:vMerge/>
            <w:tcBorders>
              <w:left w:val="single" w:sz="4" w:space="0" w:color="auto"/>
              <w:bottom w:val="single" w:sz="4" w:space="0" w:color="auto"/>
              <w:right w:val="single" w:sz="4" w:space="0" w:color="auto"/>
            </w:tcBorders>
            <w:vAlign w:val="center"/>
            <w:hideMark/>
          </w:tcPr>
          <w:p w:rsidR="00F9055E" w:rsidRPr="0019351B" w:rsidRDefault="00F9055E" w:rsidP="00D34AD3">
            <w:pPr>
              <w:spacing w:after="0" w:line="240" w:lineRule="auto"/>
              <w:jc w:val="both"/>
              <w:rPr>
                <w:rFonts w:ascii="Verdana" w:eastAsia="Times New Roman" w:hAnsi="Verdana" w:cs="Times New Roman"/>
                <w:b/>
                <w:bCs/>
                <w:sz w:val="16"/>
                <w:szCs w:val="16"/>
              </w:rPr>
            </w:pPr>
          </w:p>
        </w:tc>
      </w:tr>
    </w:tbl>
    <w:p w:rsidR="00CD520A" w:rsidRPr="0019351B" w:rsidRDefault="00CD520A" w:rsidP="0053210C">
      <w:pPr>
        <w:jc w:val="both"/>
        <w:rPr>
          <w:color w:val="FF0000"/>
        </w:rPr>
      </w:pPr>
    </w:p>
    <w:p w:rsidR="00D25CF7" w:rsidRPr="0019351B" w:rsidRDefault="00D25CF7" w:rsidP="0053210C">
      <w:pPr>
        <w:jc w:val="both"/>
        <w:sectPr w:rsidR="00D25CF7" w:rsidRPr="0019351B" w:rsidSect="00C2169B">
          <w:footerReference w:type="default" r:id="rId9"/>
          <w:pgSz w:w="11906" w:h="16838"/>
          <w:pgMar w:top="1440" w:right="1800" w:bottom="1440" w:left="1800" w:header="708" w:footer="708" w:gutter="0"/>
          <w:cols w:space="708"/>
          <w:docGrid w:linePitch="360"/>
        </w:sectPr>
      </w:pPr>
    </w:p>
    <w:p w:rsidR="00E72577" w:rsidRPr="0019351B" w:rsidRDefault="00E72577" w:rsidP="005C358D">
      <w:pPr>
        <w:pStyle w:val="a3"/>
        <w:numPr>
          <w:ilvl w:val="0"/>
          <w:numId w:val="2"/>
        </w:numPr>
        <w:spacing w:after="0" w:line="240" w:lineRule="auto"/>
        <w:rPr>
          <w:b/>
          <w:sz w:val="24"/>
          <w:szCs w:val="24"/>
        </w:rPr>
      </w:pPr>
      <w:r w:rsidRPr="0019351B">
        <w:rPr>
          <w:b/>
          <w:sz w:val="24"/>
          <w:szCs w:val="24"/>
        </w:rPr>
        <w:t>ΚΡΙΤΗΡΙΑ ΕΠΙΛΟΓΗΣ ΠΡΑΞΕΩΝ</w:t>
      </w:r>
      <w:r w:rsidR="00FA0742" w:rsidRPr="0019351B">
        <w:rPr>
          <w:b/>
          <w:color w:val="FF0000"/>
          <w:sz w:val="24"/>
          <w:szCs w:val="24"/>
        </w:rPr>
        <w:t xml:space="preserve"> </w:t>
      </w:r>
      <w:r w:rsidR="00237C79" w:rsidRPr="0019351B">
        <w:rPr>
          <w:b/>
          <w:sz w:val="24"/>
          <w:szCs w:val="24"/>
        </w:rPr>
        <w:t>Μ</w:t>
      </w:r>
      <w:r w:rsidR="00357BD3" w:rsidRPr="0019351B">
        <w:rPr>
          <w:b/>
          <w:sz w:val="24"/>
          <w:szCs w:val="24"/>
        </w:rPr>
        <w:t>4.3.</w:t>
      </w:r>
      <w:r w:rsidR="00490370" w:rsidRPr="0019351B">
        <w:rPr>
          <w:b/>
          <w:sz w:val="24"/>
          <w:szCs w:val="24"/>
        </w:rPr>
        <w:t>1</w:t>
      </w:r>
      <w:r w:rsidR="00357BD3" w:rsidRPr="0019351B">
        <w:rPr>
          <w:b/>
          <w:sz w:val="24"/>
          <w:szCs w:val="24"/>
        </w:rPr>
        <w:t xml:space="preserve"> </w:t>
      </w:r>
      <w:r w:rsidR="00357BD3" w:rsidRPr="0019351B">
        <w:rPr>
          <w:b/>
        </w:rPr>
        <w:t>«</w:t>
      </w:r>
      <w:r w:rsidR="00490370" w:rsidRPr="0019351B">
        <w:rPr>
          <w:b/>
          <w:sz w:val="24"/>
          <w:szCs w:val="24"/>
        </w:rPr>
        <w:t>ΥΠΟΔΟΜΕΣ ΕΓΓΕΙΩΝ ΒΕΛΤΙΩΣΕΩΝ</w:t>
      </w:r>
      <w:r w:rsidR="00357BD3" w:rsidRPr="0019351B">
        <w:rPr>
          <w:b/>
        </w:rPr>
        <w:t>»</w:t>
      </w:r>
    </w:p>
    <w:p w:rsidR="00D7120A" w:rsidRPr="0019351B" w:rsidRDefault="00D7120A" w:rsidP="005C358D">
      <w:pPr>
        <w:spacing w:after="0" w:line="240" w:lineRule="auto"/>
        <w:ind w:left="360"/>
      </w:pPr>
    </w:p>
    <w:p w:rsidR="00AB63E0" w:rsidRPr="0019351B" w:rsidRDefault="007806A1" w:rsidP="005C358D">
      <w:pPr>
        <w:spacing w:after="0" w:line="240" w:lineRule="auto"/>
        <w:ind w:left="360"/>
      </w:pPr>
      <w:r w:rsidRPr="0019351B">
        <w:t xml:space="preserve">Τα </w:t>
      </w:r>
      <w:r w:rsidRPr="0019351B">
        <w:rPr>
          <w:b/>
        </w:rPr>
        <w:t>κριτήρια επιλογής</w:t>
      </w:r>
      <w:r w:rsidRPr="0019351B">
        <w:t xml:space="preserve"> πράξεων σύμφωνα με τα οποία βαθμολογούνται </w:t>
      </w:r>
      <w:r w:rsidR="00B02BF2" w:rsidRPr="0019351B">
        <w:t xml:space="preserve"> </w:t>
      </w:r>
      <w:r w:rsidRPr="0019351B">
        <w:t xml:space="preserve">οι αιτήσεις </w:t>
      </w:r>
      <w:r w:rsidR="00835D07" w:rsidRPr="0019351B">
        <w:t xml:space="preserve"> στήριξης </w:t>
      </w:r>
      <w:r w:rsidRPr="0019351B">
        <w:t>είναι:</w:t>
      </w:r>
    </w:p>
    <w:p w:rsidR="005C358D" w:rsidRPr="0019351B" w:rsidRDefault="005C358D" w:rsidP="005C358D">
      <w:pPr>
        <w:spacing w:after="0" w:line="240" w:lineRule="auto"/>
        <w:ind w:left="360"/>
      </w:pPr>
    </w:p>
    <w:tbl>
      <w:tblPr>
        <w:tblW w:w="137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14"/>
        <w:gridCol w:w="1018"/>
        <w:gridCol w:w="3234"/>
        <w:gridCol w:w="3119"/>
        <w:gridCol w:w="1559"/>
        <w:gridCol w:w="1984"/>
      </w:tblGrid>
      <w:tr w:rsidR="00106369" w:rsidRPr="0019351B" w:rsidTr="00E404DB">
        <w:trPr>
          <w:trHeight w:val="691"/>
          <w:jc w:val="center"/>
        </w:trPr>
        <w:tc>
          <w:tcPr>
            <w:tcW w:w="281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ΑΡΧΗ ΚΡΙΤΗΡΙΟΥ ΑΞΙΟΛΟΓΗΣΗΣ</w:t>
            </w:r>
          </w:p>
        </w:tc>
        <w:tc>
          <w:tcPr>
            <w:tcW w:w="1018" w:type="dxa"/>
            <w:shd w:val="clear" w:color="auto" w:fill="B8CCE4"/>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Α/Α</w:t>
            </w:r>
          </w:p>
        </w:tc>
        <w:tc>
          <w:tcPr>
            <w:tcW w:w="3234" w:type="dxa"/>
            <w:shd w:val="clear" w:color="auto" w:fill="B8CCE4"/>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ΚΡΙΤΗΡΙΟ</w:t>
            </w:r>
          </w:p>
        </w:tc>
        <w:tc>
          <w:tcPr>
            <w:tcW w:w="3119" w:type="dxa"/>
            <w:shd w:val="clear" w:color="auto" w:fill="B8CCE4"/>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ΑΝΑΛΥΣΗ ΤΙΜΩΝ – ΚΑΤΑΣΤΑΣΗΣ ΚΡΙΤΗΡΙΟΥ</w:t>
            </w:r>
          </w:p>
        </w:tc>
        <w:tc>
          <w:tcPr>
            <w:tcW w:w="1559" w:type="dxa"/>
            <w:shd w:val="clear" w:color="auto" w:fill="B8CCE4"/>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ΒΑΡΥΤΗΤΑ</w:t>
            </w:r>
          </w:p>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w:t>
            </w: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 xml:space="preserve">ΜΟΡΙΟΔΟΤΗΣΗ  </w:t>
            </w:r>
            <w:r w:rsidRPr="0019351B">
              <w:rPr>
                <w:rFonts w:ascii="Cambria" w:hAnsi="Cambria" w:cs="Cambria"/>
                <w:color w:val="244061" w:themeColor="accent1" w:themeShade="80"/>
              </w:rPr>
              <w:t>(κλίμακα 0-100)</w:t>
            </w:r>
          </w:p>
        </w:tc>
      </w:tr>
      <w:tr w:rsidR="00106369" w:rsidRPr="0019351B" w:rsidTr="00E404DB">
        <w:trPr>
          <w:trHeight w:val="300"/>
          <w:jc w:val="center"/>
        </w:trPr>
        <w:tc>
          <w:tcPr>
            <w:tcW w:w="2814" w:type="dxa"/>
            <w:vMerge w:val="restart"/>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1. Βαθμός περιβαλλοντικής επίπτωσης</w:t>
            </w:r>
            <w:r w:rsidRPr="0019351B">
              <w:rPr>
                <w:rStyle w:val="a9"/>
                <w:rFonts w:ascii="Cambria" w:hAnsi="Cambria" w:cs="Cambria"/>
                <w:b/>
                <w:bCs/>
                <w:color w:val="244061" w:themeColor="accent1" w:themeShade="80"/>
              </w:rPr>
              <w:footnoteReference w:id="1"/>
            </w:r>
          </w:p>
        </w:tc>
        <w:tc>
          <w:tcPr>
            <w:tcW w:w="1018" w:type="dxa"/>
            <w:vMerge w:val="restart"/>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1.1</w:t>
            </w:r>
          </w:p>
        </w:tc>
        <w:tc>
          <w:tcPr>
            <w:tcW w:w="3234" w:type="dxa"/>
            <w:vMerge w:val="restart"/>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Ποσοστό Δυνητικής  εξοικονόμησης νερού</w:t>
            </w:r>
          </w:p>
          <w:p w:rsidR="00D53B7B" w:rsidRPr="0019351B" w:rsidRDefault="00D53B7B" w:rsidP="00E404DB">
            <w:pPr>
              <w:spacing w:after="0"/>
              <w:jc w:val="center"/>
              <w:rPr>
                <w:rFonts w:ascii="Cambria" w:hAnsi="Cambria" w:cs="Cambria"/>
                <w:b/>
                <w:bCs/>
                <w:color w:val="244061" w:themeColor="accent1" w:themeShade="80"/>
              </w:rPr>
            </w:pPr>
          </w:p>
        </w:tc>
        <w:tc>
          <w:tcPr>
            <w:tcW w:w="3119" w:type="dxa"/>
            <w:vAlign w:val="center"/>
          </w:tcPr>
          <w:p w:rsidR="00106369" w:rsidRPr="0019351B" w:rsidRDefault="00106369" w:rsidP="00E404D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70,01-100%</w:t>
            </w:r>
          </w:p>
        </w:tc>
        <w:tc>
          <w:tcPr>
            <w:tcW w:w="1559" w:type="dxa"/>
            <w:vMerge w:val="restart"/>
            <w:vAlign w:val="center"/>
          </w:tcPr>
          <w:p w:rsidR="00106369" w:rsidRPr="0019351B" w:rsidRDefault="00106369" w:rsidP="00E404DB">
            <w:pPr>
              <w:spacing w:after="0"/>
              <w:jc w:val="center"/>
              <w:rPr>
                <w:rFonts w:ascii="Cambria" w:hAnsi="Cambria" w:cs="Cambria"/>
                <w:b/>
                <w:bCs/>
                <w:color w:val="244061" w:themeColor="accent1" w:themeShade="80"/>
                <w:lang w:val="en-US"/>
              </w:rPr>
            </w:pPr>
            <w:r w:rsidRPr="0019351B">
              <w:rPr>
                <w:rFonts w:ascii="Cambria" w:hAnsi="Cambria" w:cs="Cambria"/>
                <w:b/>
                <w:bCs/>
                <w:color w:val="244061" w:themeColor="accent1" w:themeShade="80"/>
                <w:lang w:val="en-US"/>
              </w:rPr>
              <w:t>15%</w:t>
            </w: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100</w:t>
            </w:r>
          </w:p>
        </w:tc>
      </w:tr>
      <w:tr w:rsidR="00106369" w:rsidRPr="0019351B" w:rsidTr="00E404DB">
        <w:trPr>
          <w:trHeight w:val="300"/>
          <w:jc w:val="center"/>
        </w:trPr>
        <w:tc>
          <w:tcPr>
            <w:tcW w:w="2814" w:type="dxa"/>
            <w:vMerge/>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19351B" w:rsidRDefault="00106369" w:rsidP="00E404D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50,01-70%</w:t>
            </w:r>
          </w:p>
        </w:tc>
        <w:tc>
          <w:tcPr>
            <w:tcW w:w="1559"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90</w:t>
            </w:r>
          </w:p>
        </w:tc>
      </w:tr>
      <w:tr w:rsidR="00106369" w:rsidRPr="0019351B" w:rsidTr="00E404DB">
        <w:trPr>
          <w:trHeight w:val="300"/>
          <w:jc w:val="center"/>
        </w:trPr>
        <w:tc>
          <w:tcPr>
            <w:tcW w:w="2814" w:type="dxa"/>
            <w:vMerge/>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19351B" w:rsidRDefault="00106369" w:rsidP="00E404D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30,01- 50%</w:t>
            </w:r>
          </w:p>
        </w:tc>
        <w:tc>
          <w:tcPr>
            <w:tcW w:w="1559"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80</w:t>
            </w:r>
          </w:p>
        </w:tc>
      </w:tr>
      <w:tr w:rsidR="00106369" w:rsidRPr="0019351B" w:rsidTr="00E404DB">
        <w:trPr>
          <w:trHeight w:val="300"/>
          <w:jc w:val="center"/>
        </w:trPr>
        <w:tc>
          <w:tcPr>
            <w:tcW w:w="2814" w:type="dxa"/>
            <w:vMerge/>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19351B" w:rsidRDefault="00106369" w:rsidP="00E404D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10-30%</w:t>
            </w:r>
          </w:p>
        </w:tc>
        <w:tc>
          <w:tcPr>
            <w:tcW w:w="1559"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70</w:t>
            </w:r>
          </w:p>
        </w:tc>
      </w:tr>
      <w:tr w:rsidR="00106369" w:rsidRPr="0019351B" w:rsidTr="00E404DB">
        <w:trPr>
          <w:trHeight w:val="1237"/>
          <w:jc w:val="center"/>
        </w:trPr>
        <w:tc>
          <w:tcPr>
            <w:tcW w:w="2814" w:type="dxa"/>
            <w:vMerge/>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018" w:type="dxa"/>
            <w:vMerge w:val="restart"/>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1.2</w:t>
            </w:r>
          </w:p>
          <w:p w:rsidR="00106369" w:rsidRPr="0019351B" w:rsidRDefault="00106369" w:rsidP="00E404DB">
            <w:pPr>
              <w:spacing w:after="0"/>
              <w:jc w:val="center"/>
              <w:rPr>
                <w:rFonts w:ascii="Cambria" w:hAnsi="Cambria" w:cs="Cambria"/>
                <w:b/>
                <w:bCs/>
                <w:color w:val="244061" w:themeColor="accent1" w:themeShade="80"/>
              </w:rPr>
            </w:pPr>
          </w:p>
        </w:tc>
        <w:tc>
          <w:tcPr>
            <w:tcW w:w="3234" w:type="dxa"/>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Ενεργειακή εξοικονόμηση</w:t>
            </w:r>
          </w:p>
        </w:tc>
        <w:tc>
          <w:tcPr>
            <w:tcW w:w="3119" w:type="dxa"/>
            <w:vAlign w:val="center"/>
          </w:tcPr>
          <w:p w:rsidR="00106369" w:rsidRPr="0019351B" w:rsidRDefault="00106369" w:rsidP="00E404D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Ενεργειακή εξοικονόμηση -αναβάθμιση ηλεκτρομηχανολογικού εξοπλισμού</w:t>
            </w:r>
          </w:p>
        </w:tc>
        <w:tc>
          <w:tcPr>
            <w:tcW w:w="1559" w:type="dxa"/>
            <w:vMerge w:val="restart"/>
            <w:vAlign w:val="center"/>
          </w:tcPr>
          <w:p w:rsidR="00106369" w:rsidRPr="0019351B" w:rsidRDefault="00106369" w:rsidP="00E404DB">
            <w:pPr>
              <w:spacing w:after="0"/>
              <w:jc w:val="center"/>
              <w:rPr>
                <w:rFonts w:ascii="Cambria" w:hAnsi="Cambria" w:cs="Cambria"/>
                <w:b/>
                <w:bCs/>
                <w:color w:val="244061" w:themeColor="accent1" w:themeShade="80"/>
                <w:lang w:val="en-US"/>
              </w:rPr>
            </w:pPr>
            <w:r w:rsidRPr="0019351B">
              <w:rPr>
                <w:rFonts w:ascii="Cambria" w:hAnsi="Cambria" w:cs="Cambria"/>
                <w:b/>
                <w:bCs/>
                <w:color w:val="244061" w:themeColor="accent1" w:themeShade="80"/>
                <w:lang w:val="en-US"/>
              </w:rPr>
              <w:t>12%</w:t>
            </w: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lang w:val="en-US"/>
              </w:rPr>
            </w:pPr>
            <w:r w:rsidRPr="0019351B">
              <w:rPr>
                <w:rFonts w:ascii="Cambria" w:hAnsi="Cambria" w:cs="Cambria"/>
                <w:b/>
                <w:bCs/>
                <w:color w:val="244061" w:themeColor="accent1" w:themeShade="80"/>
                <w:lang w:val="en-US"/>
              </w:rPr>
              <w:t>100</w:t>
            </w:r>
          </w:p>
        </w:tc>
      </w:tr>
      <w:tr w:rsidR="00106369" w:rsidRPr="0019351B" w:rsidTr="00E404DB">
        <w:trPr>
          <w:trHeight w:val="985"/>
          <w:jc w:val="center"/>
        </w:trPr>
        <w:tc>
          <w:tcPr>
            <w:tcW w:w="2814" w:type="dxa"/>
            <w:vMerge/>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234" w:type="dxa"/>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Ανακυκλώσιμα νερά</w:t>
            </w:r>
          </w:p>
        </w:tc>
        <w:tc>
          <w:tcPr>
            <w:tcW w:w="3119" w:type="dxa"/>
            <w:vAlign w:val="center"/>
          </w:tcPr>
          <w:p w:rsidR="00106369" w:rsidRPr="0019351B" w:rsidRDefault="00106369" w:rsidP="00E404D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Ανακυκλώσιμα νερά -επαναχρησιμοποίηση λυμάτων</w:t>
            </w:r>
          </w:p>
        </w:tc>
        <w:tc>
          <w:tcPr>
            <w:tcW w:w="1559"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lang w:val="en-US"/>
              </w:rPr>
            </w:pPr>
            <w:r w:rsidRPr="0019351B">
              <w:rPr>
                <w:rFonts w:ascii="Cambria" w:hAnsi="Cambria" w:cs="Cambria"/>
                <w:b/>
                <w:bCs/>
                <w:color w:val="244061" w:themeColor="accent1" w:themeShade="80"/>
                <w:lang w:val="en-US"/>
              </w:rPr>
              <w:t>70</w:t>
            </w:r>
          </w:p>
        </w:tc>
      </w:tr>
      <w:tr w:rsidR="00106369" w:rsidRPr="0019351B" w:rsidTr="00E404DB">
        <w:trPr>
          <w:trHeight w:val="688"/>
          <w:jc w:val="center"/>
        </w:trPr>
        <w:tc>
          <w:tcPr>
            <w:tcW w:w="2814" w:type="dxa"/>
            <w:vMerge/>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234" w:type="dxa"/>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Ταμιευτήρας</w:t>
            </w:r>
          </w:p>
        </w:tc>
        <w:tc>
          <w:tcPr>
            <w:tcW w:w="3119" w:type="dxa"/>
            <w:vAlign w:val="center"/>
          </w:tcPr>
          <w:p w:rsidR="00106369" w:rsidRPr="0019351B" w:rsidRDefault="00106369" w:rsidP="00E404D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Ταμιευτήρας - αποθήκευση νερού</w:t>
            </w:r>
          </w:p>
        </w:tc>
        <w:tc>
          <w:tcPr>
            <w:tcW w:w="1559"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lang w:val="en-US"/>
              </w:rPr>
            </w:pPr>
            <w:r w:rsidRPr="0019351B">
              <w:rPr>
                <w:rFonts w:ascii="Cambria" w:hAnsi="Cambria" w:cs="Cambria"/>
                <w:b/>
                <w:bCs/>
                <w:color w:val="244061" w:themeColor="accent1" w:themeShade="80"/>
                <w:lang w:val="en-US"/>
              </w:rPr>
              <w:t>60</w:t>
            </w:r>
          </w:p>
        </w:tc>
      </w:tr>
      <w:tr w:rsidR="00106369" w:rsidRPr="0019351B" w:rsidTr="00E404DB">
        <w:trPr>
          <w:trHeight w:val="1255"/>
          <w:jc w:val="center"/>
        </w:trPr>
        <w:tc>
          <w:tcPr>
            <w:tcW w:w="2814" w:type="dxa"/>
            <w:vMerge/>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018" w:type="dxa"/>
            <w:vMerge w:val="restart"/>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1.3</w:t>
            </w:r>
          </w:p>
        </w:tc>
        <w:tc>
          <w:tcPr>
            <w:tcW w:w="3234" w:type="dxa"/>
            <w:vMerge w:val="restart"/>
            <w:vAlign w:val="center"/>
          </w:tcPr>
          <w:p w:rsidR="00106369" w:rsidRPr="0019351B" w:rsidRDefault="00106369" w:rsidP="00C53EF2">
            <w:pPr>
              <w:spacing w:after="0"/>
              <w:jc w:val="center"/>
              <w:rPr>
                <w:rFonts w:ascii="Cambria" w:hAnsi="Cambria" w:cs="Cambria"/>
                <w:b/>
                <w:bCs/>
                <w:color w:val="244061" w:themeColor="accent1" w:themeShade="80"/>
              </w:rPr>
            </w:pPr>
            <w:r w:rsidRPr="0019351B">
              <w:rPr>
                <w:b/>
                <w:color w:val="244061" w:themeColor="accent1" w:themeShade="80"/>
              </w:rPr>
              <w:t xml:space="preserve">Κατάσταση του υδάτινου σώματος  </w:t>
            </w:r>
          </w:p>
        </w:tc>
        <w:tc>
          <w:tcPr>
            <w:tcW w:w="3119" w:type="dxa"/>
            <w:vAlign w:val="center"/>
          </w:tcPr>
          <w:p w:rsidR="00106369" w:rsidRPr="0019351B" w:rsidRDefault="00106369" w:rsidP="00E404DB">
            <w:pPr>
              <w:spacing w:after="0"/>
              <w:jc w:val="center"/>
              <w:rPr>
                <w:rFonts w:ascii="Cambria" w:hAnsi="Cambria" w:cs="Cambria"/>
                <w:color w:val="244061" w:themeColor="accent1" w:themeShade="80"/>
              </w:rPr>
            </w:pPr>
            <w:r w:rsidRPr="0019351B">
              <w:rPr>
                <w:color w:val="244061" w:themeColor="accent1" w:themeShade="80"/>
              </w:rPr>
              <w:t>Έχει κριθεί ως λιγότερο από καλή, σύμφωνα με το εκάστοτε ΣΔΛΑΠ ή είναι ανάντη των προστατευόμενων περιοχών</w:t>
            </w:r>
            <w:r w:rsidR="00736F24" w:rsidRPr="0019351B">
              <w:rPr>
                <w:color w:val="FF0000"/>
              </w:rPr>
              <w:t xml:space="preserve"> </w:t>
            </w:r>
          </w:p>
        </w:tc>
        <w:tc>
          <w:tcPr>
            <w:tcW w:w="1559" w:type="dxa"/>
            <w:vMerge w:val="restart"/>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5%</w:t>
            </w: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100</w:t>
            </w:r>
          </w:p>
        </w:tc>
      </w:tr>
      <w:tr w:rsidR="00106369" w:rsidRPr="0019351B" w:rsidTr="00E404DB">
        <w:trPr>
          <w:trHeight w:val="1036"/>
          <w:jc w:val="center"/>
        </w:trPr>
        <w:tc>
          <w:tcPr>
            <w:tcW w:w="2814" w:type="dxa"/>
            <w:vMerge/>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19351B" w:rsidRDefault="00106369" w:rsidP="00E404DB">
            <w:pPr>
              <w:spacing w:after="0"/>
              <w:jc w:val="center"/>
              <w:rPr>
                <w:color w:val="244061" w:themeColor="accent1" w:themeShade="80"/>
              </w:rPr>
            </w:pPr>
          </w:p>
        </w:tc>
        <w:tc>
          <w:tcPr>
            <w:tcW w:w="3119" w:type="dxa"/>
            <w:vAlign w:val="center"/>
          </w:tcPr>
          <w:p w:rsidR="00106369" w:rsidRPr="0019351B" w:rsidRDefault="00106369" w:rsidP="00E404D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 xml:space="preserve">Έχει κριθεί τουλάχιστον καλή, </w:t>
            </w:r>
            <w:r w:rsidRPr="0019351B">
              <w:rPr>
                <w:color w:val="244061" w:themeColor="accent1" w:themeShade="80"/>
              </w:rPr>
              <w:t>σύμφωνα με το εκάστοτε ΣΔΛΑΠ</w:t>
            </w:r>
            <w:r w:rsidRPr="0019351B">
              <w:rPr>
                <w:rFonts w:ascii="Cambria" w:hAnsi="Cambria" w:cs="Cambria"/>
                <w:color w:val="244061" w:themeColor="accent1" w:themeShade="80"/>
              </w:rPr>
              <w:t xml:space="preserve"> </w:t>
            </w:r>
          </w:p>
        </w:tc>
        <w:tc>
          <w:tcPr>
            <w:tcW w:w="1559"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0</w:t>
            </w:r>
          </w:p>
        </w:tc>
      </w:tr>
      <w:tr w:rsidR="00106369" w:rsidRPr="0019351B" w:rsidTr="00E404DB">
        <w:trPr>
          <w:trHeight w:val="448"/>
          <w:jc w:val="center"/>
        </w:trPr>
        <w:tc>
          <w:tcPr>
            <w:tcW w:w="2814" w:type="dxa"/>
            <w:vMerge w:val="restart"/>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2. Αρχή της οικονομικής ευστάθειας των έργων</w:t>
            </w:r>
          </w:p>
          <w:p w:rsidR="001F2DEC" w:rsidRPr="0019351B" w:rsidRDefault="001F2DEC" w:rsidP="00E404DB">
            <w:pPr>
              <w:spacing w:after="0"/>
              <w:jc w:val="center"/>
              <w:rPr>
                <w:rFonts w:ascii="Cambria" w:hAnsi="Cambria" w:cs="Cambria"/>
                <w:b/>
                <w:bCs/>
                <w:color w:val="244061" w:themeColor="accent1" w:themeShade="80"/>
              </w:rPr>
            </w:pPr>
          </w:p>
        </w:tc>
        <w:tc>
          <w:tcPr>
            <w:tcW w:w="1018" w:type="dxa"/>
            <w:vMerge w:val="restart"/>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2.1</w:t>
            </w:r>
          </w:p>
        </w:tc>
        <w:tc>
          <w:tcPr>
            <w:tcW w:w="3234" w:type="dxa"/>
            <w:vMerge w:val="restart"/>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Ανάλυση ωφέλειας - κόστους. Υπολογίζεται  το ΙRR (συντελεστής εσωτερικής απόδοσης έργων)</w:t>
            </w:r>
          </w:p>
        </w:tc>
        <w:tc>
          <w:tcPr>
            <w:tcW w:w="3119" w:type="dxa"/>
            <w:vAlign w:val="center"/>
          </w:tcPr>
          <w:p w:rsidR="00106369" w:rsidRPr="0019351B" w:rsidRDefault="00106369" w:rsidP="00E404D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&gt;25%</w:t>
            </w:r>
          </w:p>
        </w:tc>
        <w:tc>
          <w:tcPr>
            <w:tcW w:w="1559" w:type="dxa"/>
            <w:vMerge w:val="restart"/>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10%</w:t>
            </w: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100</w:t>
            </w:r>
          </w:p>
        </w:tc>
      </w:tr>
      <w:tr w:rsidR="00106369" w:rsidRPr="0019351B" w:rsidTr="00E404DB">
        <w:trPr>
          <w:trHeight w:val="426"/>
          <w:jc w:val="center"/>
        </w:trPr>
        <w:tc>
          <w:tcPr>
            <w:tcW w:w="2814" w:type="dxa"/>
            <w:vMerge/>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19351B" w:rsidRDefault="00106369" w:rsidP="00E404D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15%-25%</w:t>
            </w:r>
          </w:p>
        </w:tc>
        <w:tc>
          <w:tcPr>
            <w:tcW w:w="1559"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80</w:t>
            </w:r>
          </w:p>
        </w:tc>
      </w:tr>
      <w:tr w:rsidR="00106369" w:rsidRPr="0019351B" w:rsidTr="00E404DB">
        <w:trPr>
          <w:trHeight w:val="418"/>
          <w:jc w:val="center"/>
        </w:trPr>
        <w:tc>
          <w:tcPr>
            <w:tcW w:w="2814" w:type="dxa"/>
            <w:vMerge/>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19351B" w:rsidRDefault="00106369" w:rsidP="00E404D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6%-14%</w:t>
            </w:r>
          </w:p>
        </w:tc>
        <w:tc>
          <w:tcPr>
            <w:tcW w:w="1559"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60</w:t>
            </w:r>
          </w:p>
        </w:tc>
      </w:tr>
      <w:tr w:rsidR="00106369" w:rsidRPr="0019351B" w:rsidTr="00E404DB">
        <w:trPr>
          <w:trHeight w:val="397"/>
          <w:jc w:val="center"/>
        </w:trPr>
        <w:tc>
          <w:tcPr>
            <w:tcW w:w="2814" w:type="dxa"/>
            <w:vMerge/>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19351B" w:rsidRDefault="00106369" w:rsidP="00E404D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0-5%</w:t>
            </w:r>
          </w:p>
        </w:tc>
        <w:tc>
          <w:tcPr>
            <w:tcW w:w="1559"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0</w:t>
            </w:r>
          </w:p>
        </w:tc>
      </w:tr>
      <w:tr w:rsidR="00106369" w:rsidRPr="0019351B" w:rsidTr="00E404DB">
        <w:trPr>
          <w:trHeight w:val="675"/>
          <w:jc w:val="center"/>
        </w:trPr>
        <w:tc>
          <w:tcPr>
            <w:tcW w:w="2814" w:type="dxa"/>
            <w:vMerge/>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018" w:type="dxa"/>
            <w:vMerge w:val="restart"/>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2.2</w:t>
            </w:r>
          </w:p>
        </w:tc>
        <w:tc>
          <w:tcPr>
            <w:tcW w:w="3234" w:type="dxa"/>
            <w:vMerge w:val="restart"/>
            <w:vAlign w:val="center"/>
          </w:tcPr>
          <w:p w:rsidR="00106369" w:rsidRPr="0019351B" w:rsidRDefault="00106369" w:rsidP="00E404D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ΤΑΜΙΕΥΤΗΡΑΣ</w:t>
            </w:r>
          </w:p>
          <w:p w:rsidR="00106369" w:rsidRPr="0019351B" w:rsidRDefault="00106369" w:rsidP="00E404D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((αποταμιευμένο νερό σε εκατ. κυβικά)/αποταμιευμένο νερό προτάσεων πρόσκλησης))/προϋπολογισμός έργου σε εκατ. €)/προϋπολογισμός  προτάσεων  ταμιευτήρων πρόσκλησης σε εκ. €))</w:t>
            </w:r>
          </w:p>
        </w:tc>
        <w:tc>
          <w:tcPr>
            <w:tcW w:w="3119" w:type="dxa"/>
            <w:vAlign w:val="center"/>
          </w:tcPr>
          <w:p w:rsidR="00106369" w:rsidRPr="0019351B" w:rsidRDefault="00106369" w:rsidP="00E404D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&gt;1</w:t>
            </w:r>
          </w:p>
        </w:tc>
        <w:tc>
          <w:tcPr>
            <w:tcW w:w="1559" w:type="dxa"/>
            <w:vMerge w:val="restart"/>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6%</w:t>
            </w: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100</w:t>
            </w:r>
          </w:p>
        </w:tc>
      </w:tr>
      <w:tr w:rsidR="00106369" w:rsidRPr="0019351B" w:rsidTr="00E404DB">
        <w:trPr>
          <w:trHeight w:val="675"/>
          <w:jc w:val="center"/>
        </w:trPr>
        <w:tc>
          <w:tcPr>
            <w:tcW w:w="2814" w:type="dxa"/>
            <w:vMerge/>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19351B" w:rsidRDefault="00106369" w:rsidP="00E404DB">
            <w:pPr>
              <w:spacing w:after="0"/>
              <w:jc w:val="center"/>
              <w:rPr>
                <w:rFonts w:ascii="Cambria" w:hAnsi="Cambria" w:cs="Cambria"/>
                <w:color w:val="244061" w:themeColor="accent1" w:themeShade="80"/>
              </w:rPr>
            </w:pPr>
          </w:p>
        </w:tc>
        <w:tc>
          <w:tcPr>
            <w:tcW w:w="3119" w:type="dxa"/>
            <w:vAlign w:val="center"/>
          </w:tcPr>
          <w:p w:rsidR="00106369" w:rsidRPr="0019351B" w:rsidRDefault="00106369" w:rsidP="00E404D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0,80-1</w:t>
            </w:r>
          </w:p>
        </w:tc>
        <w:tc>
          <w:tcPr>
            <w:tcW w:w="1559"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70</w:t>
            </w:r>
          </w:p>
        </w:tc>
      </w:tr>
      <w:tr w:rsidR="00106369" w:rsidRPr="0019351B" w:rsidTr="00E404DB">
        <w:trPr>
          <w:trHeight w:val="675"/>
          <w:jc w:val="center"/>
        </w:trPr>
        <w:tc>
          <w:tcPr>
            <w:tcW w:w="2814" w:type="dxa"/>
            <w:vMerge/>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19351B" w:rsidRDefault="00106369" w:rsidP="00E404DB">
            <w:pPr>
              <w:spacing w:after="0"/>
              <w:jc w:val="center"/>
              <w:rPr>
                <w:rFonts w:ascii="Cambria" w:hAnsi="Cambria" w:cs="Cambria"/>
                <w:color w:val="244061" w:themeColor="accent1" w:themeShade="80"/>
              </w:rPr>
            </w:pPr>
          </w:p>
        </w:tc>
        <w:tc>
          <w:tcPr>
            <w:tcW w:w="3119" w:type="dxa"/>
            <w:vAlign w:val="center"/>
          </w:tcPr>
          <w:p w:rsidR="00106369" w:rsidRPr="0019351B" w:rsidRDefault="00106369" w:rsidP="00E404D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0,50-0,79</w:t>
            </w:r>
          </w:p>
        </w:tc>
        <w:tc>
          <w:tcPr>
            <w:tcW w:w="1559"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40</w:t>
            </w:r>
          </w:p>
        </w:tc>
      </w:tr>
      <w:tr w:rsidR="00106369" w:rsidRPr="0019351B" w:rsidTr="00E404DB">
        <w:trPr>
          <w:trHeight w:val="675"/>
          <w:jc w:val="center"/>
        </w:trPr>
        <w:tc>
          <w:tcPr>
            <w:tcW w:w="2814" w:type="dxa"/>
            <w:vMerge/>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19351B" w:rsidRDefault="00106369" w:rsidP="00E404DB">
            <w:pPr>
              <w:spacing w:after="0"/>
              <w:jc w:val="center"/>
              <w:rPr>
                <w:rFonts w:ascii="Cambria" w:hAnsi="Cambria" w:cs="Cambria"/>
                <w:color w:val="244061" w:themeColor="accent1" w:themeShade="80"/>
              </w:rPr>
            </w:pPr>
          </w:p>
        </w:tc>
        <w:tc>
          <w:tcPr>
            <w:tcW w:w="3119" w:type="dxa"/>
            <w:vAlign w:val="center"/>
          </w:tcPr>
          <w:p w:rsidR="00106369" w:rsidRPr="0019351B" w:rsidRDefault="00106369" w:rsidP="00E404D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&lt;0,50</w:t>
            </w:r>
          </w:p>
        </w:tc>
        <w:tc>
          <w:tcPr>
            <w:tcW w:w="1559"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0</w:t>
            </w:r>
          </w:p>
        </w:tc>
      </w:tr>
      <w:tr w:rsidR="00106369" w:rsidRPr="0019351B" w:rsidTr="00E404DB">
        <w:trPr>
          <w:trHeight w:val="549"/>
          <w:jc w:val="center"/>
        </w:trPr>
        <w:tc>
          <w:tcPr>
            <w:tcW w:w="2814" w:type="dxa"/>
            <w:vMerge/>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234" w:type="dxa"/>
            <w:vMerge w:val="restart"/>
            <w:vAlign w:val="center"/>
          </w:tcPr>
          <w:p w:rsidR="00106369" w:rsidRPr="0019351B" w:rsidRDefault="00106369" w:rsidP="00E404D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ΔΙΚΤΥΑ                                                                                                                      ((ποσοστό εξοικονόμησης νερού έργου (απόλυτη τιμή)/100))/((προϋπολογισμό έργου σε εκ. €)/( προϋπολογισμός προτάσεων δικτύων πρόσκλησης σε εκ. €))</w:t>
            </w:r>
          </w:p>
        </w:tc>
        <w:tc>
          <w:tcPr>
            <w:tcW w:w="3119" w:type="dxa"/>
            <w:vAlign w:val="center"/>
          </w:tcPr>
          <w:p w:rsidR="00106369" w:rsidRPr="0019351B" w:rsidRDefault="00106369" w:rsidP="00E404D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&gt;1</w:t>
            </w:r>
          </w:p>
        </w:tc>
        <w:tc>
          <w:tcPr>
            <w:tcW w:w="1559"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100</w:t>
            </w:r>
          </w:p>
        </w:tc>
      </w:tr>
      <w:tr w:rsidR="00106369" w:rsidRPr="0019351B" w:rsidTr="00E404DB">
        <w:trPr>
          <w:trHeight w:val="547"/>
          <w:jc w:val="center"/>
        </w:trPr>
        <w:tc>
          <w:tcPr>
            <w:tcW w:w="2814" w:type="dxa"/>
            <w:vMerge/>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19351B" w:rsidRDefault="00106369" w:rsidP="00E404D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0,80-1</w:t>
            </w:r>
          </w:p>
        </w:tc>
        <w:tc>
          <w:tcPr>
            <w:tcW w:w="1559"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70</w:t>
            </w:r>
          </w:p>
        </w:tc>
      </w:tr>
      <w:tr w:rsidR="00106369" w:rsidRPr="0019351B" w:rsidTr="00E404DB">
        <w:trPr>
          <w:trHeight w:val="547"/>
          <w:jc w:val="center"/>
        </w:trPr>
        <w:tc>
          <w:tcPr>
            <w:tcW w:w="2814" w:type="dxa"/>
            <w:vMerge/>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19351B" w:rsidRDefault="00106369" w:rsidP="00E404D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0,50-0,79</w:t>
            </w:r>
          </w:p>
        </w:tc>
        <w:tc>
          <w:tcPr>
            <w:tcW w:w="1559"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40</w:t>
            </w:r>
          </w:p>
        </w:tc>
      </w:tr>
      <w:tr w:rsidR="00106369" w:rsidRPr="0019351B" w:rsidTr="00E404DB">
        <w:trPr>
          <w:trHeight w:val="547"/>
          <w:jc w:val="center"/>
        </w:trPr>
        <w:tc>
          <w:tcPr>
            <w:tcW w:w="2814" w:type="dxa"/>
            <w:vMerge/>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19351B" w:rsidRDefault="00106369" w:rsidP="00E404D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&lt;0,50</w:t>
            </w:r>
          </w:p>
        </w:tc>
        <w:tc>
          <w:tcPr>
            <w:tcW w:w="1559"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0</w:t>
            </w:r>
          </w:p>
        </w:tc>
      </w:tr>
      <w:tr w:rsidR="00106369" w:rsidRPr="0019351B" w:rsidTr="00E404DB">
        <w:trPr>
          <w:trHeight w:val="650"/>
          <w:jc w:val="center"/>
        </w:trPr>
        <w:tc>
          <w:tcPr>
            <w:tcW w:w="2814" w:type="dxa"/>
            <w:vMerge w:val="restart"/>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3. Συμπληρωματικότητα των επενδύσεων με υφιστάμενες υποδομές άρδευσης</w:t>
            </w:r>
          </w:p>
        </w:tc>
        <w:tc>
          <w:tcPr>
            <w:tcW w:w="1018" w:type="dxa"/>
            <w:vMerge w:val="restart"/>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3.1</w:t>
            </w:r>
          </w:p>
        </w:tc>
        <w:tc>
          <w:tcPr>
            <w:tcW w:w="3234" w:type="dxa"/>
            <w:vMerge w:val="restart"/>
            <w:vAlign w:val="center"/>
          </w:tcPr>
          <w:p w:rsidR="00106369" w:rsidRPr="0019351B" w:rsidRDefault="00106369" w:rsidP="00591192">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Σύγκριση προτεινόμενου έργου με υφιστάμενες υποδομές άρδευσης</w:t>
            </w:r>
          </w:p>
        </w:tc>
        <w:tc>
          <w:tcPr>
            <w:tcW w:w="3119" w:type="dxa"/>
            <w:vAlign w:val="center"/>
          </w:tcPr>
          <w:p w:rsidR="00106369" w:rsidRPr="0019351B" w:rsidRDefault="00106369" w:rsidP="0031096C">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 xml:space="preserve">ανακαίνιση </w:t>
            </w:r>
            <w:r w:rsidR="00766C1A" w:rsidRPr="0019351B">
              <w:rPr>
                <w:rFonts w:ascii="Cambria" w:hAnsi="Cambria" w:cs="Cambria"/>
                <w:color w:val="244061" w:themeColor="accent1" w:themeShade="80"/>
              </w:rPr>
              <w:t xml:space="preserve"> </w:t>
            </w:r>
            <w:r w:rsidRPr="0019351B">
              <w:rPr>
                <w:rFonts w:ascii="Cambria" w:hAnsi="Cambria" w:cs="Cambria"/>
                <w:color w:val="244061" w:themeColor="accent1" w:themeShade="80"/>
              </w:rPr>
              <w:t>και σύνδεση με  ταμιευτήρα</w:t>
            </w:r>
          </w:p>
        </w:tc>
        <w:tc>
          <w:tcPr>
            <w:tcW w:w="1559" w:type="dxa"/>
            <w:vMerge w:val="restart"/>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10%</w:t>
            </w: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100</w:t>
            </w:r>
          </w:p>
        </w:tc>
      </w:tr>
      <w:tr w:rsidR="00106369" w:rsidRPr="0019351B" w:rsidTr="00E404DB">
        <w:trPr>
          <w:trHeight w:val="546"/>
          <w:jc w:val="center"/>
        </w:trPr>
        <w:tc>
          <w:tcPr>
            <w:tcW w:w="2814" w:type="dxa"/>
            <w:vMerge/>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19351B" w:rsidRDefault="00106369" w:rsidP="00E404D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ανακαίνιση δικτύου</w:t>
            </w:r>
          </w:p>
        </w:tc>
        <w:tc>
          <w:tcPr>
            <w:tcW w:w="1559"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70</w:t>
            </w:r>
          </w:p>
        </w:tc>
      </w:tr>
      <w:tr w:rsidR="00106369" w:rsidRPr="0019351B" w:rsidTr="00E404DB">
        <w:trPr>
          <w:trHeight w:val="688"/>
          <w:jc w:val="center"/>
        </w:trPr>
        <w:tc>
          <w:tcPr>
            <w:tcW w:w="2814" w:type="dxa"/>
            <w:vMerge/>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19351B" w:rsidRDefault="00106369" w:rsidP="00E404D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δίκτυο σε σύνδεση με υπάρχοντα ταμιευτήρα</w:t>
            </w:r>
          </w:p>
        </w:tc>
        <w:tc>
          <w:tcPr>
            <w:tcW w:w="1559"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60</w:t>
            </w:r>
          </w:p>
        </w:tc>
      </w:tr>
      <w:tr w:rsidR="00106369" w:rsidRPr="0019351B" w:rsidTr="00E404DB">
        <w:trPr>
          <w:trHeight w:val="1273"/>
          <w:jc w:val="center"/>
        </w:trPr>
        <w:tc>
          <w:tcPr>
            <w:tcW w:w="2814" w:type="dxa"/>
            <w:vMerge/>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19351B" w:rsidRDefault="00106369" w:rsidP="0031096C">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ενίσχυση υδροδότησης (ταμιευτήρας, τεχνητός εμπλουτισμός, αγωγός μεταφοράς κ.α.)</w:t>
            </w:r>
          </w:p>
        </w:tc>
        <w:tc>
          <w:tcPr>
            <w:tcW w:w="1559"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50</w:t>
            </w:r>
          </w:p>
        </w:tc>
      </w:tr>
      <w:tr w:rsidR="00106369" w:rsidRPr="0019351B" w:rsidTr="00E404DB">
        <w:trPr>
          <w:trHeight w:val="710"/>
          <w:jc w:val="center"/>
        </w:trPr>
        <w:tc>
          <w:tcPr>
            <w:tcW w:w="2814" w:type="dxa"/>
            <w:vMerge/>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19351B" w:rsidRDefault="00106369" w:rsidP="00E404D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καμιά υφιστάμενη υποδομή</w:t>
            </w:r>
          </w:p>
        </w:tc>
        <w:tc>
          <w:tcPr>
            <w:tcW w:w="1559"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0</w:t>
            </w:r>
          </w:p>
        </w:tc>
      </w:tr>
      <w:tr w:rsidR="00106369" w:rsidRPr="0019351B" w:rsidTr="00E404DB">
        <w:trPr>
          <w:trHeight w:val="357"/>
          <w:jc w:val="center"/>
        </w:trPr>
        <w:tc>
          <w:tcPr>
            <w:tcW w:w="2814" w:type="dxa"/>
            <w:vMerge w:val="restart"/>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4. Βαθμός διοικητικής και τεχνικής ωριμότητας των έργων όπως απαιτείται για την άμεση</w:t>
            </w:r>
          </w:p>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εφαρμογή των επενδύσεων</w:t>
            </w:r>
          </w:p>
        </w:tc>
        <w:tc>
          <w:tcPr>
            <w:tcW w:w="1018" w:type="dxa"/>
            <w:vMerge w:val="restart"/>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4.1</w:t>
            </w:r>
          </w:p>
        </w:tc>
        <w:tc>
          <w:tcPr>
            <w:tcW w:w="3234" w:type="dxa"/>
            <w:vMerge w:val="restart"/>
            <w:vAlign w:val="center"/>
          </w:tcPr>
          <w:p w:rsidR="00106369" w:rsidRPr="0019351B" w:rsidRDefault="00106369" w:rsidP="00160219">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Ύπαρξη Τεχνικών μελετών</w:t>
            </w:r>
            <w:r w:rsidR="00160219" w:rsidRPr="0019351B">
              <w:rPr>
                <w:rFonts w:ascii="Cambria" w:hAnsi="Cambria" w:cs="Cambria"/>
                <w:b/>
                <w:bCs/>
                <w:color w:val="244061" w:themeColor="accent1" w:themeShade="80"/>
              </w:rPr>
              <w:t xml:space="preserve"> </w:t>
            </w:r>
          </w:p>
        </w:tc>
        <w:tc>
          <w:tcPr>
            <w:tcW w:w="3119" w:type="dxa"/>
            <w:vAlign w:val="center"/>
          </w:tcPr>
          <w:p w:rsidR="00106369" w:rsidRPr="0019351B" w:rsidRDefault="00106369" w:rsidP="00E404D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έργο με ανάδοχο</w:t>
            </w:r>
          </w:p>
        </w:tc>
        <w:tc>
          <w:tcPr>
            <w:tcW w:w="1559" w:type="dxa"/>
            <w:vMerge w:val="restart"/>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15%</w:t>
            </w: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100</w:t>
            </w:r>
          </w:p>
        </w:tc>
      </w:tr>
      <w:tr w:rsidR="00106369" w:rsidRPr="0019351B" w:rsidTr="00E404DB">
        <w:trPr>
          <w:trHeight w:val="1038"/>
          <w:jc w:val="center"/>
        </w:trPr>
        <w:tc>
          <w:tcPr>
            <w:tcW w:w="2814" w:type="dxa"/>
            <w:vMerge/>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19351B" w:rsidRDefault="00106369" w:rsidP="00E404DB">
            <w:pPr>
              <w:spacing w:after="0"/>
              <w:jc w:val="center"/>
              <w:rPr>
                <w:rFonts w:ascii="Cambria" w:hAnsi="Cambria" w:cs="Cambria"/>
                <w:color w:val="244061" w:themeColor="accent1" w:themeShade="80"/>
              </w:rPr>
            </w:pPr>
            <w:proofErr w:type="spellStart"/>
            <w:r w:rsidRPr="0019351B">
              <w:rPr>
                <w:rFonts w:ascii="Cambria" w:hAnsi="Cambria" w:cs="Cambria"/>
                <w:color w:val="244061" w:themeColor="accent1" w:themeShade="80"/>
              </w:rPr>
              <w:t>επικαιροποιημένη</w:t>
            </w:r>
            <w:proofErr w:type="spellEnd"/>
            <w:r w:rsidRPr="0019351B">
              <w:rPr>
                <w:rFonts w:ascii="Cambria" w:hAnsi="Cambria" w:cs="Cambria"/>
                <w:color w:val="244061" w:themeColor="accent1" w:themeShade="80"/>
              </w:rPr>
              <w:t xml:space="preserve"> οριστική μελέτη με απαραίτητες </w:t>
            </w:r>
            <w:proofErr w:type="spellStart"/>
            <w:r w:rsidRPr="0019351B">
              <w:rPr>
                <w:rFonts w:ascii="Cambria" w:hAnsi="Cambria" w:cs="Cambria"/>
                <w:color w:val="244061" w:themeColor="accent1" w:themeShade="80"/>
              </w:rPr>
              <w:t>αδειοδοτήσεις</w:t>
            </w:r>
            <w:proofErr w:type="spellEnd"/>
          </w:p>
        </w:tc>
        <w:tc>
          <w:tcPr>
            <w:tcW w:w="1559"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80</w:t>
            </w:r>
          </w:p>
        </w:tc>
      </w:tr>
      <w:tr w:rsidR="00106369" w:rsidRPr="0019351B" w:rsidTr="00E404DB">
        <w:trPr>
          <w:trHeight w:val="1267"/>
          <w:jc w:val="center"/>
        </w:trPr>
        <w:tc>
          <w:tcPr>
            <w:tcW w:w="2814" w:type="dxa"/>
            <w:vMerge/>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19351B" w:rsidRDefault="00106369" w:rsidP="00E404D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 xml:space="preserve">οριστική μελέτη - </w:t>
            </w:r>
            <w:proofErr w:type="spellStart"/>
            <w:r w:rsidRPr="0019351B">
              <w:rPr>
                <w:rFonts w:ascii="Cambria" w:hAnsi="Cambria" w:cs="Cambria"/>
                <w:color w:val="244061" w:themeColor="accent1" w:themeShade="80"/>
              </w:rPr>
              <w:t>αδειοδοτήσεις</w:t>
            </w:r>
            <w:proofErr w:type="spellEnd"/>
            <w:r w:rsidRPr="0019351B">
              <w:rPr>
                <w:rFonts w:ascii="Cambria" w:hAnsi="Cambria" w:cs="Cambria"/>
                <w:color w:val="244061" w:themeColor="accent1" w:themeShade="80"/>
              </w:rPr>
              <w:t xml:space="preserve"> που χρήζουν </w:t>
            </w:r>
            <w:proofErr w:type="spellStart"/>
            <w:r w:rsidRPr="0019351B">
              <w:rPr>
                <w:rFonts w:ascii="Cambria" w:hAnsi="Cambria" w:cs="Cambria"/>
                <w:color w:val="244061" w:themeColor="accent1" w:themeShade="80"/>
              </w:rPr>
              <w:t>επικαιροποίησης</w:t>
            </w:r>
            <w:proofErr w:type="spellEnd"/>
          </w:p>
        </w:tc>
        <w:tc>
          <w:tcPr>
            <w:tcW w:w="1559"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50</w:t>
            </w:r>
          </w:p>
        </w:tc>
      </w:tr>
      <w:tr w:rsidR="00106369" w:rsidRPr="0019351B" w:rsidTr="00E404DB">
        <w:trPr>
          <w:trHeight w:val="427"/>
          <w:jc w:val="center"/>
        </w:trPr>
        <w:tc>
          <w:tcPr>
            <w:tcW w:w="2814" w:type="dxa"/>
            <w:vMerge/>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018" w:type="dxa"/>
            <w:vMerge w:val="restart"/>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4.2 (*)</w:t>
            </w:r>
          </w:p>
        </w:tc>
        <w:tc>
          <w:tcPr>
            <w:tcW w:w="3234" w:type="dxa"/>
            <w:vMerge w:val="restart"/>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Απαλλοτριώσεις</w:t>
            </w:r>
          </w:p>
        </w:tc>
        <w:tc>
          <w:tcPr>
            <w:tcW w:w="3119" w:type="dxa"/>
            <w:vAlign w:val="center"/>
          </w:tcPr>
          <w:p w:rsidR="00106369" w:rsidRPr="0019351B" w:rsidRDefault="00106369" w:rsidP="00E404D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δεν απαιτείται</w:t>
            </w:r>
          </w:p>
        </w:tc>
        <w:tc>
          <w:tcPr>
            <w:tcW w:w="1559" w:type="dxa"/>
            <w:vMerge w:val="restart"/>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lang w:val="en-US"/>
              </w:rPr>
              <w:t>10</w:t>
            </w:r>
            <w:r w:rsidRPr="0019351B">
              <w:rPr>
                <w:rFonts w:ascii="Cambria" w:hAnsi="Cambria" w:cs="Cambria"/>
                <w:b/>
                <w:bCs/>
                <w:color w:val="244061" w:themeColor="accent1" w:themeShade="80"/>
              </w:rPr>
              <w:t>%</w:t>
            </w: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100</w:t>
            </w:r>
          </w:p>
        </w:tc>
      </w:tr>
      <w:tr w:rsidR="00106369" w:rsidRPr="0019351B" w:rsidTr="00E404DB">
        <w:trPr>
          <w:trHeight w:val="804"/>
          <w:jc w:val="center"/>
        </w:trPr>
        <w:tc>
          <w:tcPr>
            <w:tcW w:w="2814" w:type="dxa"/>
            <w:vMerge/>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19351B" w:rsidRDefault="00106369" w:rsidP="00E404D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καθορισμός προσωρινής μονάδας σε δικαστήριο</w:t>
            </w:r>
          </w:p>
          <w:p w:rsidR="00106369" w:rsidRPr="0019351B" w:rsidRDefault="00106369" w:rsidP="007D06E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 xml:space="preserve">(για έργα </w:t>
            </w:r>
            <w:r w:rsidR="007D06EB" w:rsidRPr="0019351B">
              <w:rPr>
                <w:rFonts w:ascii="Cambria" w:hAnsi="Cambria" w:cs="Cambria"/>
                <w:color w:val="244061" w:themeColor="accent1" w:themeShade="80"/>
              </w:rPr>
              <w:t xml:space="preserve">μέχρι του ορίου </w:t>
            </w:r>
            <w:r w:rsidRPr="0019351B">
              <w:rPr>
                <w:rFonts w:ascii="Cambria" w:hAnsi="Cambria" w:cs="Cambria"/>
                <w:color w:val="244061" w:themeColor="accent1" w:themeShade="80"/>
              </w:rPr>
              <w:t>προϋπολογισμού  2,2 εκατ. €)</w:t>
            </w:r>
            <w:r w:rsidR="00B010F0" w:rsidRPr="0019351B">
              <w:rPr>
                <w:rFonts w:ascii="Cambria" w:hAnsi="Cambria" w:cs="Cambria"/>
                <w:color w:val="244061" w:themeColor="accent1" w:themeShade="80"/>
              </w:rPr>
              <w:t xml:space="preserve"> </w:t>
            </w:r>
          </w:p>
        </w:tc>
        <w:tc>
          <w:tcPr>
            <w:tcW w:w="1559"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984" w:type="dxa"/>
            <w:vMerge w:val="restart"/>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p>
          <w:p w:rsidR="00106369" w:rsidRPr="0019351B" w:rsidRDefault="00106369" w:rsidP="00E404DB">
            <w:pPr>
              <w:spacing w:after="0"/>
              <w:jc w:val="center"/>
              <w:rPr>
                <w:rFonts w:ascii="Cambria" w:hAnsi="Cambria" w:cs="Cambria"/>
                <w:b/>
                <w:bCs/>
                <w:color w:val="244061" w:themeColor="accent1" w:themeShade="80"/>
              </w:rPr>
            </w:pPr>
          </w:p>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50</w:t>
            </w:r>
          </w:p>
          <w:p w:rsidR="00106369" w:rsidRPr="0019351B" w:rsidRDefault="00106369" w:rsidP="00E404DB">
            <w:pPr>
              <w:spacing w:after="0"/>
              <w:jc w:val="center"/>
              <w:rPr>
                <w:rFonts w:ascii="Cambria" w:hAnsi="Cambria" w:cs="Cambria"/>
                <w:b/>
                <w:bCs/>
                <w:strike/>
                <w:color w:val="244061" w:themeColor="accent1" w:themeShade="80"/>
              </w:rPr>
            </w:pPr>
          </w:p>
        </w:tc>
      </w:tr>
      <w:tr w:rsidR="00106369" w:rsidRPr="0019351B" w:rsidTr="00E404DB">
        <w:trPr>
          <w:trHeight w:val="1713"/>
          <w:jc w:val="center"/>
        </w:trPr>
        <w:tc>
          <w:tcPr>
            <w:tcW w:w="2814" w:type="dxa"/>
            <w:vMerge/>
            <w:tcBorders>
              <w:bottom w:val="single" w:sz="4" w:space="0" w:color="auto"/>
            </w:tcBorders>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018" w:type="dxa"/>
            <w:vMerge/>
            <w:tcBorders>
              <w:bottom w:val="single" w:sz="4" w:space="0" w:color="auto"/>
            </w:tcBorders>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234" w:type="dxa"/>
            <w:vMerge/>
            <w:tcBorders>
              <w:bottom w:val="single" w:sz="4" w:space="0" w:color="auto"/>
            </w:tcBorders>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119" w:type="dxa"/>
            <w:tcBorders>
              <w:bottom w:val="single" w:sz="4" w:space="0" w:color="auto"/>
            </w:tcBorders>
            <w:vAlign w:val="center"/>
          </w:tcPr>
          <w:p w:rsidR="00106369" w:rsidRPr="0019351B" w:rsidRDefault="00106369" w:rsidP="00E404D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κτηματολογικά διαγράμματα</w:t>
            </w:r>
          </w:p>
          <w:p w:rsidR="00106369" w:rsidRPr="0019351B" w:rsidRDefault="00106369" w:rsidP="00E404D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(για έργα προϋπολογισμού &gt; 2,2 εκατ. €)</w:t>
            </w:r>
          </w:p>
        </w:tc>
        <w:tc>
          <w:tcPr>
            <w:tcW w:w="1559" w:type="dxa"/>
            <w:vMerge/>
            <w:tcBorders>
              <w:bottom w:val="single" w:sz="4" w:space="0" w:color="auto"/>
            </w:tcBorders>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984" w:type="dxa"/>
            <w:vMerge/>
            <w:tcBorders>
              <w:bottom w:val="single" w:sz="4" w:space="0" w:color="auto"/>
            </w:tcBorders>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p>
        </w:tc>
      </w:tr>
      <w:tr w:rsidR="00106369" w:rsidRPr="0019351B" w:rsidTr="00E404DB">
        <w:trPr>
          <w:trHeight w:val="431"/>
          <w:jc w:val="center"/>
        </w:trPr>
        <w:tc>
          <w:tcPr>
            <w:tcW w:w="2814" w:type="dxa"/>
            <w:vMerge/>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19351B" w:rsidRDefault="00106369" w:rsidP="00E404D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 xml:space="preserve">Ανώριμο </w:t>
            </w:r>
          </w:p>
        </w:tc>
        <w:tc>
          <w:tcPr>
            <w:tcW w:w="1559"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0</w:t>
            </w:r>
          </w:p>
        </w:tc>
      </w:tr>
      <w:tr w:rsidR="00106369" w:rsidRPr="0019351B" w:rsidTr="00E404DB">
        <w:trPr>
          <w:trHeight w:val="699"/>
          <w:jc w:val="center"/>
        </w:trPr>
        <w:tc>
          <w:tcPr>
            <w:tcW w:w="2814" w:type="dxa"/>
            <w:vMerge w:val="restart"/>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5. Συμπληρωματικότητα με άλλα μέτρα του Προγράμματος και άλλα Ταμεία</w:t>
            </w:r>
          </w:p>
        </w:tc>
        <w:tc>
          <w:tcPr>
            <w:tcW w:w="1018" w:type="dxa"/>
            <w:vMerge w:val="restart"/>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5.1</w:t>
            </w:r>
          </w:p>
        </w:tc>
        <w:tc>
          <w:tcPr>
            <w:tcW w:w="3234" w:type="dxa"/>
            <w:vMerge w:val="restart"/>
            <w:vAlign w:val="center"/>
          </w:tcPr>
          <w:p w:rsidR="00106369" w:rsidRPr="0019351B" w:rsidRDefault="00106369" w:rsidP="00D629C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Εξετάζεται η συμπληρωματικότητα με ενισχυόμενες πράξεις μέσω των ΕΔΕΤ</w:t>
            </w:r>
          </w:p>
        </w:tc>
        <w:tc>
          <w:tcPr>
            <w:tcW w:w="3119" w:type="dxa"/>
            <w:vAlign w:val="center"/>
          </w:tcPr>
          <w:p w:rsidR="00106369" w:rsidRPr="0019351B" w:rsidRDefault="00106369" w:rsidP="00B96A79">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πράξη ενταγμένη στο ΠΑΑ 2007-2013</w:t>
            </w:r>
            <w:r w:rsidR="003E1CAE" w:rsidRPr="0019351B">
              <w:rPr>
                <w:rFonts w:ascii="Cambria" w:hAnsi="Cambria" w:cs="Cambria"/>
                <w:color w:val="244061" w:themeColor="accent1" w:themeShade="80"/>
              </w:rPr>
              <w:t xml:space="preserve"> </w:t>
            </w:r>
          </w:p>
        </w:tc>
        <w:tc>
          <w:tcPr>
            <w:tcW w:w="1559" w:type="dxa"/>
            <w:vMerge w:val="restart"/>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15%</w:t>
            </w: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100</w:t>
            </w:r>
          </w:p>
        </w:tc>
      </w:tr>
      <w:tr w:rsidR="00106369" w:rsidRPr="0019351B" w:rsidTr="00E404DB">
        <w:trPr>
          <w:trHeight w:val="851"/>
          <w:jc w:val="center"/>
        </w:trPr>
        <w:tc>
          <w:tcPr>
            <w:tcW w:w="2814" w:type="dxa"/>
            <w:vMerge/>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19351B" w:rsidRDefault="00106369" w:rsidP="00B96A79">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πράξη ενταγμένη σε άλλο πρόγραμμα</w:t>
            </w:r>
            <w:r w:rsidR="003E1CAE" w:rsidRPr="0019351B">
              <w:rPr>
                <w:rFonts w:ascii="Cambria" w:hAnsi="Cambria" w:cs="Cambria"/>
                <w:color w:val="244061" w:themeColor="accent1" w:themeShade="80"/>
              </w:rPr>
              <w:t xml:space="preserve"> </w:t>
            </w:r>
          </w:p>
        </w:tc>
        <w:tc>
          <w:tcPr>
            <w:tcW w:w="1559"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60</w:t>
            </w:r>
          </w:p>
        </w:tc>
      </w:tr>
      <w:tr w:rsidR="00106369" w:rsidRPr="0019351B" w:rsidTr="00E404DB">
        <w:trPr>
          <w:trHeight w:val="690"/>
          <w:jc w:val="center"/>
        </w:trPr>
        <w:tc>
          <w:tcPr>
            <w:tcW w:w="2814" w:type="dxa"/>
            <w:vMerge/>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19351B" w:rsidRDefault="00106369" w:rsidP="00E404D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καμία συμπληρωματικότητα</w:t>
            </w:r>
          </w:p>
        </w:tc>
        <w:tc>
          <w:tcPr>
            <w:tcW w:w="1559"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0</w:t>
            </w:r>
          </w:p>
        </w:tc>
      </w:tr>
      <w:tr w:rsidR="00106369" w:rsidRPr="0019351B" w:rsidTr="00E404DB">
        <w:trPr>
          <w:trHeight w:val="690"/>
          <w:jc w:val="center"/>
        </w:trPr>
        <w:tc>
          <w:tcPr>
            <w:tcW w:w="2814" w:type="dxa"/>
            <w:vMerge/>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018" w:type="dxa"/>
            <w:vMerge w:val="restart"/>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5.2 (**)</w:t>
            </w:r>
          </w:p>
        </w:tc>
        <w:tc>
          <w:tcPr>
            <w:tcW w:w="3234" w:type="dxa"/>
            <w:vMerge w:val="restart"/>
            <w:vAlign w:val="center"/>
          </w:tcPr>
          <w:p w:rsidR="00106369" w:rsidRPr="0019351B" w:rsidRDefault="00106369" w:rsidP="00D629C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 xml:space="preserve">Νησιωτική περιοχή </w:t>
            </w:r>
          </w:p>
        </w:tc>
        <w:tc>
          <w:tcPr>
            <w:tcW w:w="3119" w:type="dxa"/>
            <w:vAlign w:val="center"/>
          </w:tcPr>
          <w:p w:rsidR="00106369" w:rsidRPr="0019351B" w:rsidRDefault="00106369" w:rsidP="00E404D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ΝΑΙ</w:t>
            </w:r>
          </w:p>
        </w:tc>
        <w:tc>
          <w:tcPr>
            <w:tcW w:w="1559" w:type="dxa"/>
            <w:vMerge w:val="restart"/>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2%</w:t>
            </w: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100</w:t>
            </w:r>
          </w:p>
        </w:tc>
      </w:tr>
      <w:tr w:rsidR="00106369" w:rsidRPr="0019351B" w:rsidTr="00E404DB">
        <w:trPr>
          <w:trHeight w:val="690"/>
          <w:jc w:val="center"/>
        </w:trPr>
        <w:tc>
          <w:tcPr>
            <w:tcW w:w="2814" w:type="dxa"/>
            <w:vMerge/>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19351B" w:rsidRDefault="00106369" w:rsidP="00E404DB">
            <w:pPr>
              <w:spacing w:after="0"/>
              <w:jc w:val="center"/>
              <w:rPr>
                <w:rFonts w:ascii="Cambria" w:hAnsi="Cambria" w:cs="Cambria"/>
                <w:color w:val="244061" w:themeColor="accent1" w:themeShade="80"/>
              </w:rPr>
            </w:pPr>
            <w:r w:rsidRPr="0019351B">
              <w:rPr>
                <w:rFonts w:ascii="Cambria" w:hAnsi="Cambria" w:cs="Cambria"/>
                <w:color w:val="244061" w:themeColor="accent1" w:themeShade="80"/>
              </w:rPr>
              <w:t>ΟΧΙ</w:t>
            </w:r>
          </w:p>
        </w:tc>
        <w:tc>
          <w:tcPr>
            <w:tcW w:w="1559" w:type="dxa"/>
            <w:vMerge/>
            <w:vAlign w:val="center"/>
          </w:tcPr>
          <w:p w:rsidR="00106369" w:rsidRPr="0019351B"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19351B" w:rsidRDefault="00106369" w:rsidP="00E404DB">
            <w:pPr>
              <w:spacing w:after="0"/>
              <w:jc w:val="center"/>
              <w:rPr>
                <w:rFonts w:ascii="Cambria" w:hAnsi="Cambria" w:cs="Cambria"/>
                <w:b/>
                <w:bCs/>
                <w:color w:val="244061" w:themeColor="accent1" w:themeShade="80"/>
              </w:rPr>
            </w:pPr>
            <w:r w:rsidRPr="0019351B">
              <w:rPr>
                <w:rFonts w:ascii="Cambria" w:hAnsi="Cambria" w:cs="Cambria"/>
                <w:b/>
                <w:bCs/>
                <w:color w:val="244061" w:themeColor="accent1" w:themeShade="80"/>
              </w:rPr>
              <w:t>0</w:t>
            </w:r>
          </w:p>
        </w:tc>
      </w:tr>
    </w:tbl>
    <w:p w:rsidR="00106369" w:rsidRPr="0019351B" w:rsidRDefault="00106369" w:rsidP="00106369">
      <w:pPr>
        <w:jc w:val="center"/>
        <w:rPr>
          <w:rFonts w:ascii="Cambria" w:hAnsi="Cambria" w:cs="Cambria"/>
          <w:b/>
          <w:bCs/>
          <w:color w:val="244061" w:themeColor="accent1" w:themeShade="80"/>
        </w:rPr>
      </w:pPr>
    </w:p>
    <w:tbl>
      <w:tblPr>
        <w:tblStyle w:val="a6"/>
        <w:tblW w:w="13749" w:type="dxa"/>
        <w:tblInd w:w="534" w:type="dxa"/>
        <w:tblLook w:val="04A0" w:firstRow="1" w:lastRow="0" w:firstColumn="1" w:lastColumn="0" w:noHBand="0" w:noVBand="1"/>
      </w:tblPr>
      <w:tblGrid>
        <w:gridCol w:w="7654"/>
        <w:gridCol w:w="6095"/>
      </w:tblGrid>
      <w:tr w:rsidR="00106369" w:rsidRPr="0019351B" w:rsidTr="00E404DB">
        <w:trPr>
          <w:trHeight w:val="575"/>
        </w:trPr>
        <w:tc>
          <w:tcPr>
            <w:tcW w:w="13749" w:type="dxa"/>
            <w:gridSpan w:val="2"/>
            <w:shd w:val="clear" w:color="auto" w:fill="B8CCE4" w:themeFill="accent1" w:themeFillTint="66"/>
            <w:vAlign w:val="center"/>
          </w:tcPr>
          <w:p w:rsidR="00106369" w:rsidRPr="0019351B" w:rsidRDefault="00106369" w:rsidP="00E404DB">
            <w:pPr>
              <w:jc w:val="center"/>
              <w:rPr>
                <w:rFonts w:ascii="Cambria" w:hAnsi="Cambria"/>
                <w:b/>
                <w:color w:val="244061" w:themeColor="accent1" w:themeShade="80"/>
                <w:sz w:val="24"/>
                <w:szCs w:val="24"/>
              </w:rPr>
            </w:pPr>
            <w:r w:rsidRPr="0019351B">
              <w:rPr>
                <w:rFonts w:ascii="Cambria" w:hAnsi="Cambria"/>
                <w:b/>
                <w:color w:val="244061" w:themeColor="accent1" w:themeShade="80"/>
                <w:sz w:val="24"/>
                <w:szCs w:val="24"/>
              </w:rPr>
              <w:t>ΒΑΘΜΟΛΟΓΙΑ = ΒΑΡΥΤΗΤΑ Χ ΜΟΡΙΟΔΟΤΗΣΗ</w:t>
            </w:r>
          </w:p>
        </w:tc>
      </w:tr>
      <w:tr w:rsidR="00106369" w:rsidRPr="0019351B" w:rsidTr="00E404DB">
        <w:trPr>
          <w:trHeight w:val="581"/>
        </w:trPr>
        <w:tc>
          <w:tcPr>
            <w:tcW w:w="7654" w:type="dxa"/>
            <w:shd w:val="clear" w:color="auto" w:fill="B8CCE4" w:themeFill="accent1" w:themeFillTint="66"/>
            <w:vAlign w:val="center"/>
          </w:tcPr>
          <w:p w:rsidR="00106369" w:rsidRPr="0019351B" w:rsidRDefault="00106369" w:rsidP="00E404DB">
            <w:pPr>
              <w:jc w:val="center"/>
              <w:rPr>
                <w:rFonts w:ascii="Cambria" w:hAnsi="Cambria"/>
                <w:color w:val="244061" w:themeColor="accent1" w:themeShade="80"/>
                <w:sz w:val="24"/>
                <w:szCs w:val="24"/>
              </w:rPr>
            </w:pPr>
            <w:r w:rsidRPr="0019351B">
              <w:rPr>
                <w:rFonts w:ascii="Cambria" w:hAnsi="Cambria"/>
                <w:b/>
                <w:color w:val="244061" w:themeColor="accent1" w:themeShade="80"/>
                <w:sz w:val="24"/>
                <w:szCs w:val="24"/>
              </w:rPr>
              <w:t>ΜΕΓΙΣΤΗ ΔΥΝΑΤΗ ΒΑΘΜΟΛΟΓΙΑ</w:t>
            </w:r>
          </w:p>
        </w:tc>
        <w:tc>
          <w:tcPr>
            <w:tcW w:w="6095" w:type="dxa"/>
            <w:vAlign w:val="center"/>
          </w:tcPr>
          <w:p w:rsidR="00106369" w:rsidRPr="0019351B" w:rsidRDefault="00106369" w:rsidP="00E404DB">
            <w:pPr>
              <w:jc w:val="center"/>
              <w:rPr>
                <w:rFonts w:ascii="Cambria" w:hAnsi="Cambria"/>
                <w:b/>
                <w:color w:val="244061" w:themeColor="accent1" w:themeShade="80"/>
                <w:sz w:val="24"/>
                <w:szCs w:val="24"/>
              </w:rPr>
            </w:pPr>
            <w:r w:rsidRPr="0019351B">
              <w:rPr>
                <w:rFonts w:ascii="Cambria" w:hAnsi="Cambria"/>
                <w:b/>
                <w:color w:val="244061" w:themeColor="accent1" w:themeShade="80"/>
                <w:sz w:val="24"/>
                <w:szCs w:val="24"/>
              </w:rPr>
              <w:t>100</w:t>
            </w:r>
          </w:p>
        </w:tc>
      </w:tr>
      <w:tr w:rsidR="00106369" w:rsidRPr="0019351B" w:rsidTr="00E404DB">
        <w:trPr>
          <w:trHeight w:val="601"/>
        </w:trPr>
        <w:tc>
          <w:tcPr>
            <w:tcW w:w="7654" w:type="dxa"/>
            <w:shd w:val="clear" w:color="auto" w:fill="B8CCE4" w:themeFill="accent1" w:themeFillTint="66"/>
            <w:vAlign w:val="center"/>
          </w:tcPr>
          <w:p w:rsidR="00106369" w:rsidRPr="0019351B" w:rsidRDefault="00106369" w:rsidP="00E404DB">
            <w:pPr>
              <w:jc w:val="center"/>
              <w:rPr>
                <w:rFonts w:ascii="Cambria" w:hAnsi="Cambria"/>
                <w:color w:val="244061" w:themeColor="accent1" w:themeShade="80"/>
                <w:sz w:val="24"/>
                <w:szCs w:val="24"/>
              </w:rPr>
            </w:pPr>
            <w:r w:rsidRPr="0019351B">
              <w:rPr>
                <w:rFonts w:ascii="Cambria" w:hAnsi="Cambria"/>
                <w:b/>
                <w:color w:val="244061" w:themeColor="accent1" w:themeShade="80"/>
                <w:sz w:val="24"/>
                <w:szCs w:val="24"/>
              </w:rPr>
              <w:t>ΕΛΑΧΙΣΤΗ ΒΑΘΜΟΛΟΓΙΑ</w:t>
            </w:r>
          </w:p>
        </w:tc>
        <w:tc>
          <w:tcPr>
            <w:tcW w:w="6095" w:type="dxa"/>
            <w:vAlign w:val="center"/>
          </w:tcPr>
          <w:p w:rsidR="00106369" w:rsidRPr="0019351B" w:rsidRDefault="00106369" w:rsidP="00E404DB">
            <w:pPr>
              <w:jc w:val="center"/>
              <w:rPr>
                <w:rFonts w:ascii="Cambria" w:hAnsi="Cambria"/>
                <w:b/>
                <w:color w:val="244061" w:themeColor="accent1" w:themeShade="80"/>
                <w:sz w:val="24"/>
                <w:szCs w:val="24"/>
              </w:rPr>
            </w:pPr>
            <w:r w:rsidRPr="0019351B">
              <w:rPr>
                <w:rFonts w:ascii="Cambria" w:hAnsi="Cambria"/>
                <w:b/>
                <w:color w:val="244061" w:themeColor="accent1" w:themeShade="80"/>
                <w:sz w:val="24"/>
                <w:szCs w:val="24"/>
              </w:rPr>
              <w:t>30</w:t>
            </w:r>
          </w:p>
        </w:tc>
      </w:tr>
      <w:tr w:rsidR="00106369" w:rsidRPr="0019351B" w:rsidTr="00E404DB">
        <w:trPr>
          <w:trHeight w:val="917"/>
        </w:trPr>
        <w:tc>
          <w:tcPr>
            <w:tcW w:w="7654" w:type="dxa"/>
            <w:shd w:val="clear" w:color="auto" w:fill="B8CCE4" w:themeFill="accent1" w:themeFillTint="66"/>
            <w:vAlign w:val="center"/>
          </w:tcPr>
          <w:p w:rsidR="00106369" w:rsidRPr="0019351B" w:rsidRDefault="00106369" w:rsidP="00E404DB">
            <w:pPr>
              <w:jc w:val="center"/>
              <w:rPr>
                <w:rFonts w:ascii="Cambria" w:hAnsi="Cambria" w:cs="Cambria"/>
                <w:i/>
                <w:iCs/>
                <w:color w:val="244061" w:themeColor="accent1" w:themeShade="80"/>
              </w:rPr>
            </w:pPr>
            <w:r w:rsidRPr="0019351B">
              <w:rPr>
                <w:rFonts w:ascii="Cambria" w:hAnsi="Cambria" w:cs="Cambria"/>
                <w:b/>
                <w:bCs/>
                <w:i/>
                <w:iCs/>
                <w:color w:val="244061" w:themeColor="accent1" w:themeShade="80"/>
              </w:rPr>
              <w:t xml:space="preserve">ΕΛΑΧΙΣΤΟ ΠΟΣΟΣΤΟ ΒΑΘΜΟΛΟΓΙΑΣ ΠΟΥ ΟΦΕΙΛΕΙ ΝΑ ΣΥΓΚΕΝΤΡΩΣΕΙ Ο ΕΝ ΔΥΝΑΜΕΙ ΔΙΚΑΙΟΥΧΟΣ </w:t>
            </w:r>
          </w:p>
        </w:tc>
        <w:tc>
          <w:tcPr>
            <w:tcW w:w="6095" w:type="dxa"/>
            <w:vAlign w:val="center"/>
          </w:tcPr>
          <w:p w:rsidR="00106369" w:rsidRPr="0019351B" w:rsidRDefault="00106369" w:rsidP="00E404DB">
            <w:pPr>
              <w:jc w:val="center"/>
              <w:rPr>
                <w:rFonts w:ascii="Cambria" w:hAnsi="Cambria"/>
                <w:b/>
                <w:color w:val="244061" w:themeColor="accent1" w:themeShade="80"/>
                <w:sz w:val="24"/>
                <w:szCs w:val="24"/>
              </w:rPr>
            </w:pPr>
            <w:r w:rsidRPr="0019351B">
              <w:rPr>
                <w:rFonts w:ascii="Cambria" w:hAnsi="Cambria" w:cs="Cambria"/>
                <w:b/>
                <w:i/>
                <w:iCs/>
                <w:color w:val="244061" w:themeColor="accent1" w:themeShade="80"/>
                <w:sz w:val="24"/>
                <w:szCs w:val="24"/>
              </w:rPr>
              <w:t>30  (% της μέγιστης βαθμολογίας)</w:t>
            </w:r>
          </w:p>
        </w:tc>
      </w:tr>
    </w:tbl>
    <w:p w:rsidR="00106369" w:rsidRPr="0019351B" w:rsidRDefault="00106369" w:rsidP="00106369">
      <w:pPr>
        <w:pStyle w:val="3"/>
        <w:rPr>
          <w:rFonts w:cs="Times New Roman"/>
          <w:color w:val="244061" w:themeColor="accent1" w:themeShade="80"/>
          <w:lang w:eastAsia="el-GR"/>
        </w:rPr>
      </w:pPr>
    </w:p>
    <w:p w:rsidR="0021752A" w:rsidRPr="0019351B" w:rsidRDefault="00442479" w:rsidP="00106369">
      <w:pPr>
        <w:rPr>
          <w:rFonts w:ascii="Cambria" w:hAnsi="Cambria" w:cs="Cambria"/>
          <w:color w:val="244061" w:themeColor="accent1" w:themeShade="80"/>
        </w:rPr>
      </w:pPr>
      <w:r w:rsidRPr="0019351B">
        <w:rPr>
          <w:rFonts w:ascii="Cambria" w:hAnsi="Cambria" w:cs="Cambria"/>
          <w:color w:val="244061" w:themeColor="accent1" w:themeShade="80"/>
        </w:rPr>
        <w:t xml:space="preserve"> </w:t>
      </w:r>
      <w:r w:rsidR="00106369" w:rsidRPr="0019351B">
        <w:rPr>
          <w:rFonts w:ascii="Cambria" w:hAnsi="Cambria" w:cs="Cambria"/>
          <w:color w:val="244061" w:themeColor="accent1" w:themeShade="80"/>
        </w:rPr>
        <w:t xml:space="preserve">(*) Η βαθμολογία του κριτηρίου 4.2 απαιτείται να είναι &gt; 0  για τα έργα </w:t>
      </w:r>
      <w:r w:rsidR="0021752A" w:rsidRPr="0019351B">
        <w:rPr>
          <w:rFonts w:ascii="Cambria" w:hAnsi="Cambria" w:cs="Cambria"/>
          <w:color w:val="244061" w:themeColor="accent1" w:themeShade="80"/>
        </w:rPr>
        <w:t xml:space="preserve">μέχρι του ορίου </w:t>
      </w:r>
      <w:r w:rsidR="00106369" w:rsidRPr="0019351B">
        <w:rPr>
          <w:rFonts w:ascii="Cambria" w:hAnsi="Cambria" w:cs="Cambria"/>
          <w:color w:val="244061" w:themeColor="accent1" w:themeShade="80"/>
        </w:rPr>
        <w:t>προϋπολογισμού  2,2 εκατ. €.</w:t>
      </w:r>
      <w:r w:rsidR="00B373ED" w:rsidRPr="0019351B">
        <w:rPr>
          <w:rFonts w:ascii="Cambria" w:hAnsi="Cambria" w:cs="Cambria"/>
          <w:color w:val="244061" w:themeColor="accent1" w:themeShade="80"/>
        </w:rPr>
        <w:t xml:space="preserve">  </w:t>
      </w:r>
    </w:p>
    <w:p w:rsidR="00106369" w:rsidRPr="0019351B" w:rsidRDefault="00106369" w:rsidP="00106369">
      <w:pPr>
        <w:rPr>
          <w:rFonts w:ascii="Cambria" w:hAnsi="Cambria" w:cs="Cambria"/>
          <w:color w:val="244061" w:themeColor="accent1" w:themeShade="80"/>
        </w:rPr>
      </w:pPr>
      <w:r w:rsidRPr="0019351B">
        <w:rPr>
          <w:rFonts w:ascii="Cambria" w:hAnsi="Cambria" w:cs="Cambria"/>
          <w:color w:val="244061" w:themeColor="accent1" w:themeShade="80"/>
        </w:rPr>
        <w:t xml:space="preserve">(**) Για τις περιπτώσεις έργων </w:t>
      </w:r>
      <w:r w:rsidR="00AF7C48" w:rsidRPr="0019351B">
        <w:rPr>
          <w:rFonts w:ascii="Cambria" w:hAnsi="Cambria" w:cs="Cambria"/>
          <w:color w:val="244061" w:themeColor="accent1" w:themeShade="80"/>
        </w:rPr>
        <w:t xml:space="preserve">μέχρι του ορίου </w:t>
      </w:r>
      <w:r w:rsidRPr="0019351B">
        <w:rPr>
          <w:rFonts w:ascii="Cambria" w:hAnsi="Cambria" w:cs="Cambria"/>
          <w:color w:val="244061" w:themeColor="accent1" w:themeShade="80"/>
        </w:rPr>
        <w:t>προϋπολογισμού  2,2 εκατ. € και για τις Περιφέρειες που δεν έχουν νησιωτικές περιοχές το εν λόγω κριτήριο δεν αφορά και η βαρύτητα αυτού συνυπολογίζεται  στο κριτήριο 1.1.</w:t>
      </w:r>
    </w:p>
    <w:p w:rsidR="00D25CF7" w:rsidRPr="0019351B" w:rsidRDefault="00D25CF7" w:rsidP="00106369">
      <w:pPr>
        <w:pStyle w:val="a3"/>
        <w:ind w:left="426"/>
        <w:jc w:val="both"/>
        <w:rPr>
          <w:b/>
        </w:rPr>
      </w:pPr>
    </w:p>
    <w:p w:rsidR="00D7120A" w:rsidRPr="0019351B" w:rsidRDefault="00D7120A" w:rsidP="00D7120A">
      <w:pPr>
        <w:rPr>
          <w:b/>
        </w:rPr>
        <w:sectPr w:rsidR="00D7120A" w:rsidRPr="0019351B" w:rsidSect="00C2169B">
          <w:pgSz w:w="16838" w:h="11906" w:orient="landscape"/>
          <w:pgMar w:top="1797" w:right="1440" w:bottom="1797" w:left="1440" w:header="709" w:footer="709" w:gutter="0"/>
          <w:cols w:space="708"/>
          <w:docGrid w:linePitch="360"/>
        </w:sectPr>
      </w:pPr>
      <w:r w:rsidRPr="0019351B">
        <w:rPr>
          <w:b/>
        </w:rPr>
        <w:br w:type="page"/>
      </w:r>
    </w:p>
    <w:p w:rsidR="003A2C82" w:rsidRPr="0019351B" w:rsidRDefault="00D05DCD" w:rsidP="003A2C82">
      <w:pPr>
        <w:pStyle w:val="a3"/>
        <w:numPr>
          <w:ilvl w:val="0"/>
          <w:numId w:val="2"/>
        </w:numPr>
        <w:jc w:val="both"/>
        <w:rPr>
          <w:b/>
          <w:sz w:val="24"/>
          <w:szCs w:val="24"/>
        </w:rPr>
      </w:pPr>
      <w:r w:rsidRPr="0019351B">
        <w:rPr>
          <w:b/>
          <w:sz w:val="24"/>
          <w:szCs w:val="24"/>
        </w:rPr>
        <w:t>ΟΔΗΓΙΕΣ ΓΙΑ ΤΗΝ ΕΞΕΤΑΣΗ ΤΩΝ</w:t>
      </w:r>
      <w:r w:rsidR="00F158CB" w:rsidRPr="0019351B">
        <w:rPr>
          <w:b/>
          <w:sz w:val="24"/>
          <w:szCs w:val="24"/>
        </w:rPr>
        <w:t xml:space="preserve"> ΚΡΙΤΗΡΙΩΝ</w:t>
      </w:r>
      <w:r w:rsidR="003A2C82" w:rsidRPr="0019351B">
        <w:rPr>
          <w:b/>
          <w:sz w:val="24"/>
          <w:szCs w:val="24"/>
        </w:rPr>
        <w:t xml:space="preserve"> </w:t>
      </w:r>
      <w:r w:rsidR="009E36D8" w:rsidRPr="0019351B">
        <w:rPr>
          <w:b/>
          <w:sz w:val="24"/>
          <w:szCs w:val="24"/>
        </w:rPr>
        <w:t xml:space="preserve">ΕΠΙΛΕΞΙΜΟΤΗΤΑΣ </w:t>
      </w:r>
      <w:r w:rsidR="003A2C82" w:rsidRPr="0019351B">
        <w:rPr>
          <w:b/>
          <w:sz w:val="24"/>
          <w:szCs w:val="24"/>
        </w:rPr>
        <w:t>ΠΡΑΞΕΩΝ</w:t>
      </w:r>
    </w:p>
    <w:p w:rsidR="00DE0ECE" w:rsidRPr="0019351B" w:rsidRDefault="00B978B6" w:rsidP="003A2C82">
      <w:pPr>
        <w:jc w:val="both"/>
      </w:pPr>
      <w:r w:rsidRPr="0019351B">
        <w:t xml:space="preserve">Στο πλαίσιο των κριτηρίων επιλεξιμότητας πράξεων </w:t>
      </w:r>
      <w:r w:rsidR="00734ABA" w:rsidRPr="0019351B">
        <w:t>της δράσης 4.3.</w:t>
      </w:r>
      <w:r w:rsidR="00A95AF2" w:rsidRPr="0019351B">
        <w:t>1</w:t>
      </w:r>
      <w:r w:rsidR="00734ABA" w:rsidRPr="0019351B">
        <w:t>: «</w:t>
      </w:r>
      <w:r w:rsidR="00A95AF2" w:rsidRPr="0019351B">
        <w:t>Υποδομές εγγείων βελτιώσεων</w:t>
      </w:r>
      <w:r w:rsidR="00734ABA" w:rsidRPr="0019351B">
        <w:t xml:space="preserve">» </w:t>
      </w:r>
      <w:r w:rsidR="00DE0ECE" w:rsidRPr="0019351B">
        <w:t>εξετάζονται τα ακόλουθα:</w:t>
      </w:r>
    </w:p>
    <w:p w:rsidR="00DE0ECE" w:rsidRPr="0019351B" w:rsidRDefault="008E6BF2" w:rsidP="00826BBF">
      <w:pPr>
        <w:pStyle w:val="a3"/>
        <w:numPr>
          <w:ilvl w:val="0"/>
          <w:numId w:val="3"/>
        </w:numPr>
        <w:ind w:left="284" w:hanging="284"/>
        <w:jc w:val="both"/>
      </w:pPr>
      <w:r w:rsidRPr="0019351B">
        <w:rPr>
          <w:b/>
        </w:rPr>
        <w:t>Η εμπρόθεσμη υποβολή της αίτησης στήριξης</w:t>
      </w:r>
      <w:r w:rsidRPr="0019351B">
        <w:t xml:space="preserve"> και ειδικότερα ε</w:t>
      </w:r>
      <w:r w:rsidR="00DD2872" w:rsidRPr="0019351B">
        <w:t>άν η αίτηση στήριξης</w:t>
      </w:r>
      <w:r w:rsidR="00392FED" w:rsidRPr="0019351B">
        <w:t xml:space="preserve"> </w:t>
      </w:r>
      <w:r w:rsidR="00392FED" w:rsidRPr="0019351B">
        <w:rPr>
          <w:u w:val="single"/>
        </w:rPr>
        <w:t>(</w:t>
      </w:r>
      <w:r w:rsidR="00957BF3" w:rsidRPr="0019351B">
        <w:rPr>
          <w:u w:val="single"/>
        </w:rPr>
        <w:t xml:space="preserve">η </w:t>
      </w:r>
      <w:r w:rsidR="00392FED" w:rsidRPr="0019351B">
        <w:rPr>
          <w:u w:val="single"/>
        </w:rPr>
        <w:t xml:space="preserve">ηλεκτρονική υποβολή και </w:t>
      </w:r>
      <w:r w:rsidR="00957BF3" w:rsidRPr="0019351B">
        <w:rPr>
          <w:u w:val="single"/>
        </w:rPr>
        <w:t xml:space="preserve">η </w:t>
      </w:r>
      <w:r w:rsidR="00392FED" w:rsidRPr="0019351B">
        <w:rPr>
          <w:u w:val="single"/>
        </w:rPr>
        <w:t>ταχυδρομική αποστολή)</w:t>
      </w:r>
      <w:r w:rsidR="00DD2872" w:rsidRPr="0019351B">
        <w:t xml:space="preserve"> υποβλήθηκε εντός της προθεσμίας που ορίζεται στην πρόσκληση</w:t>
      </w:r>
      <w:r w:rsidR="00392FED" w:rsidRPr="0019351B">
        <w:t>.</w:t>
      </w:r>
    </w:p>
    <w:p w:rsidR="00296C09" w:rsidRPr="0019351B" w:rsidRDefault="00296C09" w:rsidP="00826BBF">
      <w:pPr>
        <w:pStyle w:val="a3"/>
        <w:ind w:left="284" w:hanging="284"/>
        <w:jc w:val="both"/>
      </w:pPr>
    </w:p>
    <w:p w:rsidR="00296C09" w:rsidRPr="0019351B" w:rsidRDefault="00296C09" w:rsidP="00826BBF">
      <w:pPr>
        <w:pStyle w:val="a3"/>
        <w:numPr>
          <w:ilvl w:val="0"/>
          <w:numId w:val="3"/>
        </w:numPr>
        <w:ind w:left="284" w:hanging="284"/>
        <w:jc w:val="both"/>
        <w:rPr>
          <w:b/>
        </w:rPr>
      </w:pPr>
      <w:r w:rsidRPr="0019351B">
        <w:rPr>
          <w:b/>
        </w:rPr>
        <w:t xml:space="preserve">Η </w:t>
      </w:r>
      <w:proofErr w:type="spellStart"/>
      <w:r w:rsidR="004E28C8" w:rsidRPr="0019351B">
        <w:rPr>
          <w:b/>
        </w:rPr>
        <w:t>επιλεξιμότητα</w:t>
      </w:r>
      <w:proofErr w:type="spellEnd"/>
      <w:r w:rsidR="004E28C8" w:rsidRPr="0019351B">
        <w:rPr>
          <w:b/>
        </w:rPr>
        <w:t xml:space="preserve"> της προτεινόμενης πράξης</w:t>
      </w:r>
      <w:r w:rsidRPr="0019351B">
        <w:rPr>
          <w:b/>
        </w:rPr>
        <w:t>.</w:t>
      </w:r>
    </w:p>
    <w:p w:rsidR="004619D0" w:rsidRPr="0019351B" w:rsidRDefault="004619D0" w:rsidP="00826BBF">
      <w:pPr>
        <w:pStyle w:val="a3"/>
        <w:ind w:left="284" w:hanging="284"/>
        <w:jc w:val="both"/>
      </w:pPr>
      <w:r w:rsidRPr="0019351B">
        <w:t>Ειδικότερα, στο πλαίσιο του κριτηρίου εξετάζονται:</w:t>
      </w:r>
    </w:p>
    <w:p w:rsidR="00564C55" w:rsidRPr="0019351B" w:rsidRDefault="007E14B2" w:rsidP="00E412E4">
      <w:pPr>
        <w:pStyle w:val="a3"/>
        <w:ind w:left="0"/>
        <w:jc w:val="both"/>
      </w:pPr>
      <w:r w:rsidRPr="0019351B">
        <w:t>α)</w:t>
      </w:r>
      <w:r w:rsidR="006314CE" w:rsidRPr="0019351B">
        <w:t xml:space="preserve"> </w:t>
      </w:r>
      <w:r w:rsidR="00785C8D" w:rsidRPr="0019351B">
        <w:t xml:space="preserve">Εάν η προτεινόμενη πράξη εμπίπτει </w:t>
      </w:r>
      <w:r w:rsidR="00C80083" w:rsidRPr="0019351B">
        <w:rPr>
          <w:b/>
        </w:rPr>
        <w:t xml:space="preserve">στις προτεραιότητες και </w:t>
      </w:r>
      <w:r w:rsidR="00785C8D" w:rsidRPr="0019351B">
        <w:rPr>
          <w:b/>
        </w:rPr>
        <w:t xml:space="preserve">τομείς εστίασης </w:t>
      </w:r>
      <w:r w:rsidR="00785C8D" w:rsidRPr="0019351B">
        <w:t>της πρόσκλησης</w:t>
      </w:r>
      <w:r w:rsidR="00564C55" w:rsidRPr="0019351B">
        <w:t xml:space="preserve">, καθώς και αν το </w:t>
      </w:r>
      <w:r w:rsidR="00564C55" w:rsidRPr="0019351B">
        <w:rPr>
          <w:b/>
        </w:rPr>
        <w:t>φυσικό αντικείμενο</w:t>
      </w:r>
      <w:r w:rsidR="00564C55" w:rsidRPr="0019351B">
        <w:t xml:space="preserve"> της προτεινόμενης πράξης συνάδει με τα οριζόμενα στο ΠΑΑ 2014-2020</w:t>
      </w:r>
      <w:r w:rsidR="00785C8D" w:rsidRPr="0019351B">
        <w:t xml:space="preserve">. </w:t>
      </w:r>
    </w:p>
    <w:p w:rsidR="00564C55" w:rsidRPr="0019351B" w:rsidRDefault="00ED6BB8" w:rsidP="00E412E4">
      <w:pPr>
        <w:pStyle w:val="a3"/>
        <w:ind w:left="0"/>
        <w:jc w:val="both"/>
      </w:pPr>
      <w:r w:rsidRPr="0019351B">
        <w:t xml:space="preserve">Η εξέταση </w:t>
      </w:r>
      <w:r w:rsidR="00564C55" w:rsidRPr="0019351B">
        <w:t xml:space="preserve">του κριτηρίου </w:t>
      </w:r>
      <w:r w:rsidRPr="0019351B">
        <w:t>γίνεται με βάση το φυσικό αντικείμενο της προτεινόμενης πράξης</w:t>
      </w:r>
      <w:r w:rsidR="009D2008" w:rsidRPr="0019351B">
        <w:t>, όπως αυτό περιγράφεται στην αίτηση στήριξη</w:t>
      </w:r>
      <w:r w:rsidR="00395FB2" w:rsidRPr="0019351B">
        <w:t>ς</w:t>
      </w:r>
      <w:r w:rsidR="009D2008" w:rsidRPr="0019351B">
        <w:t xml:space="preserve"> και τεκμηριώνεται στα συνοδευτικά της έγγραφα (π.χ. μελέτες, </w:t>
      </w:r>
      <w:proofErr w:type="spellStart"/>
      <w:r w:rsidR="009D2008" w:rsidRPr="0019351B">
        <w:t>αδειοδοτήσεις</w:t>
      </w:r>
      <w:proofErr w:type="spellEnd"/>
      <w:r w:rsidR="009D2008" w:rsidRPr="0019351B">
        <w:t xml:space="preserve">), </w:t>
      </w:r>
      <w:r w:rsidR="00992D09" w:rsidRPr="0019351B">
        <w:t>όπου απαιτείται</w:t>
      </w:r>
      <w:r w:rsidRPr="0019351B">
        <w:t>.</w:t>
      </w:r>
      <w:r w:rsidR="007E5585" w:rsidRPr="0019351B">
        <w:t xml:space="preserve"> </w:t>
      </w:r>
    </w:p>
    <w:p w:rsidR="00966ACD" w:rsidRPr="0019351B" w:rsidRDefault="007E5585" w:rsidP="00E412E4">
      <w:pPr>
        <w:pStyle w:val="a3"/>
        <w:ind w:left="0"/>
        <w:jc w:val="both"/>
      </w:pPr>
      <w:r w:rsidRPr="0019351B">
        <w:t xml:space="preserve">Σημειώνεται ότι </w:t>
      </w:r>
      <w:r w:rsidR="008A13F0" w:rsidRPr="0019351B">
        <w:t>σύμφωνα με το ΠΑΑ 2014-2020, ως κύριος τομέας εστίασης για τ</w:t>
      </w:r>
      <w:r w:rsidRPr="0019351B">
        <w:t>η δράση: «</w:t>
      </w:r>
      <w:r w:rsidR="00A95AF2" w:rsidRPr="0019351B">
        <w:t>Υποδομές εγγείων βελτιώσεων</w:t>
      </w:r>
      <w:r w:rsidRPr="0019351B">
        <w:t xml:space="preserve">» </w:t>
      </w:r>
      <w:r w:rsidR="008A13F0" w:rsidRPr="0019351B">
        <w:t xml:space="preserve">ορίζεται η προτεραιότητα/τομέας εστίασης 5Α (αύξηση της αποδοτικότητας της χρήσης νερού από τη γεωργία), ενώ η βελτίωση της ανταγωνιστικότητας (προτεραιότητα 2Α) αποτελεί έμμεσο στόχο. </w:t>
      </w:r>
      <w:r w:rsidR="00BE3D88" w:rsidRPr="0019351B">
        <w:t>Το φυσικό αντικείμενο της προτεινόμενης πράξης θα πρέπει να συνάδει με τα οριζόμενα στο πεδίο: «Περιγραφή του τύπου πράξης» της δράσης 4.3.1: «Υποδομές εγγείων βελτιώσεων» του ΠΑΑ 2014-2020</w:t>
      </w:r>
      <w:r w:rsidR="007C3CCD" w:rsidRPr="0019351B">
        <w:t xml:space="preserve"> (κεφάλαιο: 8.2.4.3.7 του ΠΑΑ 2014-2020)</w:t>
      </w:r>
      <w:r w:rsidR="00BE3D88" w:rsidRPr="0019351B">
        <w:t>.</w:t>
      </w:r>
      <w:r w:rsidR="00B117D1" w:rsidRPr="0019351B">
        <w:t xml:space="preserve"> </w:t>
      </w:r>
      <w:r w:rsidR="00A7045A" w:rsidRPr="0019351B">
        <w:rPr>
          <w:u w:val="single"/>
        </w:rPr>
        <w:t xml:space="preserve">Επισημαίνεται ότι στην </w:t>
      </w:r>
      <w:r w:rsidR="00F3523F" w:rsidRPr="0019351B">
        <w:rPr>
          <w:u w:val="single"/>
        </w:rPr>
        <w:t>περίπτωση τεχνητού εμπλουτισμού</w:t>
      </w:r>
      <w:r w:rsidR="00A7045A" w:rsidRPr="0019351B">
        <w:rPr>
          <w:u w:val="single"/>
        </w:rPr>
        <w:t xml:space="preserve">, η προτεινόμενη πράξη θα πρέπει </w:t>
      </w:r>
      <w:r w:rsidR="00F3523F" w:rsidRPr="0019351B">
        <w:rPr>
          <w:u w:val="single"/>
        </w:rPr>
        <w:t xml:space="preserve">παράλληλα </w:t>
      </w:r>
      <w:r w:rsidR="00A7045A" w:rsidRPr="0019351B">
        <w:rPr>
          <w:u w:val="single"/>
        </w:rPr>
        <w:t xml:space="preserve">να </w:t>
      </w:r>
      <w:r w:rsidR="00F3523F" w:rsidRPr="0019351B">
        <w:rPr>
          <w:u w:val="single"/>
        </w:rPr>
        <w:t>στοχεύει στη μείωση της κατανάλωσης του νερού (π.χ. να περιλαμβάνει και ανακαίνιση δικτύου με απόληψη από γεωτρήσεις).</w:t>
      </w:r>
      <w:r w:rsidR="00A7045A" w:rsidRPr="0019351B">
        <w:t xml:space="preserve"> </w:t>
      </w:r>
    </w:p>
    <w:p w:rsidR="00AA1DEF" w:rsidRPr="0019351B" w:rsidRDefault="00AB5D3E" w:rsidP="00E445A1">
      <w:pPr>
        <w:jc w:val="both"/>
      </w:pPr>
      <w:r w:rsidRPr="0019351B">
        <w:t>β</w:t>
      </w:r>
      <w:r w:rsidR="000E4FDF" w:rsidRPr="0019351B">
        <w:t>) Εάν</w:t>
      </w:r>
      <w:r w:rsidR="006425A1" w:rsidRPr="0019351B">
        <w:t xml:space="preserve"> η  προτεινόμενη πράξη είναι συμβατή με τους όρους του </w:t>
      </w:r>
      <w:r w:rsidR="006425A1" w:rsidRPr="0019351B">
        <w:rPr>
          <w:b/>
        </w:rPr>
        <w:t>άρθρου 46 του Καν. 1305/2013</w:t>
      </w:r>
      <w:r w:rsidR="00AA1DEF" w:rsidRPr="0019351B">
        <w:t xml:space="preserve">. </w:t>
      </w:r>
      <w:r w:rsidR="005836FF" w:rsidRPr="0019351B">
        <w:t>Αναλυτικά</w:t>
      </w:r>
      <w:r w:rsidR="00924511" w:rsidRPr="0019351B">
        <w:t xml:space="preserve">, </w:t>
      </w:r>
      <w:r w:rsidR="005836FF" w:rsidRPr="0019351B">
        <w:t xml:space="preserve"> ισχύουν τα ακόλουθα ανά κατηγορία προτεινόμενης επένδυσης:</w:t>
      </w:r>
    </w:p>
    <w:p w:rsidR="00E445A1" w:rsidRPr="0019351B" w:rsidRDefault="00987128" w:rsidP="00B30226">
      <w:pPr>
        <w:autoSpaceDE w:val="0"/>
        <w:autoSpaceDN w:val="0"/>
        <w:adjustRightInd w:val="0"/>
        <w:jc w:val="both"/>
        <w:rPr>
          <w:u w:val="single"/>
        </w:rPr>
      </w:pPr>
      <w:r w:rsidRPr="0019351B">
        <w:rPr>
          <w:u w:val="single"/>
          <w:lang w:val="en-US"/>
        </w:rPr>
        <w:t>I</w:t>
      </w:r>
      <w:r w:rsidR="00E445A1" w:rsidRPr="0019351B">
        <w:rPr>
          <w:u w:val="single"/>
        </w:rPr>
        <w:t xml:space="preserve">. </w:t>
      </w:r>
      <w:r w:rsidR="00BB00A9" w:rsidRPr="0019351B">
        <w:rPr>
          <w:u w:val="single"/>
        </w:rPr>
        <w:t>Επένδυση β</w:t>
      </w:r>
      <w:r w:rsidR="00F72ACE" w:rsidRPr="0019351B">
        <w:rPr>
          <w:u w:val="single"/>
        </w:rPr>
        <w:t>ελτίωση</w:t>
      </w:r>
      <w:r w:rsidR="00BB00A9" w:rsidRPr="0019351B">
        <w:rPr>
          <w:u w:val="single"/>
        </w:rPr>
        <w:t>ς</w:t>
      </w:r>
      <w:r w:rsidR="00F72ACE" w:rsidRPr="0019351B">
        <w:rPr>
          <w:u w:val="single"/>
        </w:rPr>
        <w:t xml:space="preserve"> υφιστάμενης αρδευτικής εγκατάστασης ή στοιχείο</w:t>
      </w:r>
      <w:r w:rsidR="00042552" w:rsidRPr="0019351B">
        <w:rPr>
          <w:u w:val="single"/>
        </w:rPr>
        <w:t>υ</w:t>
      </w:r>
      <w:r w:rsidR="00F72ACE" w:rsidRPr="0019351B">
        <w:rPr>
          <w:u w:val="single"/>
        </w:rPr>
        <w:t xml:space="preserve"> αρδευτικής υποδομής</w:t>
      </w:r>
      <w:r w:rsidR="00E445A1" w:rsidRPr="0019351B">
        <w:rPr>
          <w:u w:val="single"/>
        </w:rPr>
        <w:t xml:space="preserve"> σε υδάτινο σώμα η κατάσταση του οποίου έχει χαρακτηρι</w:t>
      </w:r>
      <w:r w:rsidR="00BA7D7E" w:rsidRPr="0019351B">
        <w:rPr>
          <w:u w:val="single"/>
        </w:rPr>
        <w:t xml:space="preserve">στεί ως ανώτερη ή ίση της καλής </w:t>
      </w:r>
      <w:r w:rsidR="00E445A1" w:rsidRPr="0019351B">
        <w:rPr>
          <w:u w:val="single"/>
        </w:rPr>
        <w:t>ως προς την ποσότητα:</w:t>
      </w:r>
    </w:p>
    <w:p w:rsidR="00395FB2" w:rsidRPr="0019351B" w:rsidRDefault="00395FB2" w:rsidP="00395FB2">
      <w:pPr>
        <w:pStyle w:val="a3"/>
        <w:numPr>
          <w:ilvl w:val="0"/>
          <w:numId w:val="22"/>
        </w:numPr>
        <w:jc w:val="both"/>
      </w:pPr>
      <w:r w:rsidRPr="0019351B">
        <w:t xml:space="preserve">Ύπαρξη περιβαλλοντικής </w:t>
      </w:r>
      <w:proofErr w:type="spellStart"/>
      <w:r w:rsidRPr="0019351B">
        <w:t>αδειοδότησης</w:t>
      </w:r>
      <w:proofErr w:type="spellEnd"/>
      <w:r w:rsidRPr="0019351B">
        <w:t xml:space="preserve"> που αφορά στη χρήση του έργου, η οποία </w:t>
      </w:r>
      <w:r w:rsidR="00F72ACE" w:rsidRPr="0019351B">
        <w:t>είναι σε ισχύ</w:t>
      </w:r>
      <w:r w:rsidR="0006686D" w:rsidRPr="0019351B">
        <w:t>, και</w:t>
      </w:r>
      <w:r w:rsidRPr="0019351B">
        <w:t xml:space="preserve"> </w:t>
      </w:r>
    </w:p>
    <w:p w:rsidR="00E445A1" w:rsidRPr="0019351B" w:rsidRDefault="00E445A1" w:rsidP="00B30226">
      <w:pPr>
        <w:pStyle w:val="a3"/>
        <w:numPr>
          <w:ilvl w:val="0"/>
          <w:numId w:val="22"/>
        </w:numPr>
        <w:autoSpaceDE w:val="0"/>
        <w:autoSpaceDN w:val="0"/>
        <w:adjustRightInd w:val="0"/>
        <w:jc w:val="both"/>
      </w:pPr>
      <w:r w:rsidRPr="0019351B">
        <w:t xml:space="preserve">Η επένδυση </w:t>
      </w:r>
      <w:r w:rsidR="00042552" w:rsidRPr="0019351B">
        <w:t>είναι συμβατή με</w:t>
      </w:r>
      <w:r w:rsidRPr="0019351B">
        <w:t xml:space="preserve"> εγκεκριμένο ΣΔΛΑΠ, και</w:t>
      </w:r>
    </w:p>
    <w:p w:rsidR="00E445A1" w:rsidRPr="0019351B" w:rsidRDefault="00E445A1" w:rsidP="00B30226">
      <w:pPr>
        <w:pStyle w:val="a3"/>
        <w:numPr>
          <w:ilvl w:val="0"/>
          <w:numId w:val="22"/>
        </w:numPr>
        <w:autoSpaceDE w:val="0"/>
        <w:autoSpaceDN w:val="0"/>
        <w:adjustRightInd w:val="0"/>
        <w:jc w:val="both"/>
      </w:pPr>
      <w:r w:rsidRPr="0019351B">
        <w:t>Ύπαρξη Υδρομετρητή. (Αν όχι, επιβάλλεται η αγορά και εγκατάσταση μέσω της προτεινόμενης επένδυσης), και</w:t>
      </w:r>
    </w:p>
    <w:p w:rsidR="00E445A1" w:rsidRPr="0019351B" w:rsidRDefault="00E445A1" w:rsidP="00B30226">
      <w:pPr>
        <w:pStyle w:val="a3"/>
        <w:numPr>
          <w:ilvl w:val="0"/>
          <w:numId w:val="22"/>
        </w:numPr>
        <w:autoSpaceDE w:val="0"/>
        <w:autoSpaceDN w:val="0"/>
        <w:adjustRightInd w:val="0"/>
        <w:jc w:val="both"/>
      </w:pPr>
      <w:r w:rsidRPr="0019351B">
        <w:t>Η επένδυση επιτυγχάνει εκ των προτέρων Ελάχιστη δυνητική Εξοικονόμηση νερού τουλάχιστον 10%.</w:t>
      </w:r>
    </w:p>
    <w:p w:rsidR="00E445A1" w:rsidRPr="0019351B" w:rsidRDefault="00987128" w:rsidP="00B30226">
      <w:pPr>
        <w:autoSpaceDE w:val="0"/>
        <w:autoSpaceDN w:val="0"/>
        <w:adjustRightInd w:val="0"/>
        <w:jc w:val="both"/>
        <w:rPr>
          <w:u w:val="single"/>
        </w:rPr>
      </w:pPr>
      <w:r w:rsidRPr="0019351B">
        <w:rPr>
          <w:u w:val="single"/>
          <w:lang w:val="en-US"/>
        </w:rPr>
        <w:t>II</w:t>
      </w:r>
      <w:r w:rsidR="00E445A1" w:rsidRPr="0019351B">
        <w:rPr>
          <w:u w:val="single"/>
        </w:rPr>
        <w:t xml:space="preserve">. </w:t>
      </w:r>
      <w:r w:rsidR="00BB00A9" w:rsidRPr="0019351B">
        <w:rPr>
          <w:u w:val="single"/>
        </w:rPr>
        <w:t>Επένδυση β</w:t>
      </w:r>
      <w:r w:rsidR="00042552" w:rsidRPr="0019351B">
        <w:rPr>
          <w:u w:val="single"/>
        </w:rPr>
        <w:t>ελτίωση</w:t>
      </w:r>
      <w:r w:rsidR="00BB00A9" w:rsidRPr="0019351B">
        <w:rPr>
          <w:u w:val="single"/>
        </w:rPr>
        <w:t>ς</w:t>
      </w:r>
      <w:r w:rsidR="00042552" w:rsidRPr="0019351B">
        <w:rPr>
          <w:u w:val="single"/>
        </w:rPr>
        <w:t xml:space="preserve"> υφιστάμενης αρδευτικής εγκατάστασης ή στοιχείου αρδευτικής υποδομής</w:t>
      </w:r>
      <w:r w:rsidR="00E445A1" w:rsidRPr="0019351B">
        <w:rPr>
          <w:u w:val="single"/>
        </w:rPr>
        <w:t xml:space="preserve"> σε υδάτινο σώμα η κατάσταση του οποίου έχει χαρα</w:t>
      </w:r>
      <w:r w:rsidR="00BA7D7E" w:rsidRPr="0019351B">
        <w:rPr>
          <w:u w:val="single"/>
        </w:rPr>
        <w:t xml:space="preserve">κτηριστεί ως κατώτερη της καλής </w:t>
      </w:r>
      <w:r w:rsidR="00E445A1" w:rsidRPr="0019351B">
        <w:rPr>
          <w:u w:val="single"/>
        </w:rPr>
        <w:t>ως προς την ποσότητα:</w:t>
      </w:r>
    </w:p>
    <w:p w:rsidR="00586DD5" w:rsidRPr="0019351B" w:rsidRDefault="00586DD5" w:rsidP="00586DD5">
      <w:pPr>
        <w:pStyle w:val="a3"/>
        <w:numPr>
          <w:ilvl w:val="0"/>
          <w:numId w:val="23"/>
        </w:numPr>
        <w:jc w:val="both"/>
      </w:pPr>
      <w:r w:rsidRPr="0019351B">
        <w:t xml:space="preserve">Ύπαρξη περιβαλλοντικής </w:t>
      </w:r>
      <w:proofErr w:type="spellStart"/>
      <w:r w:rsidRPr="0019351B">
        <w:t>αδειοδότησης</w:t>
      </w:r>
      <w:proofErr w:type="spellEnd"/>
      <w:r w:rsidRPr="0019351B">
        <w:t xml:space="preserve"> που αφορά στη χρήση του έργου, η οποία </w:t>
      </w:r>
      <w:r w:rsidR="00042552" w:rsidRPr="0019351B">
        <w:t>είναι σε ισχύ</w:t>
      </w:r>
      <w:r w:rsidRPr="0019351B">
        <w:t xml:space="preserve">, και </w:t>
      </w:r>
    </w:p>
    <w:p w:rsidR="00586DD5" w:rsidRPr="0019351B" w:rsidRDefault="00586DD5" w:rsidP="00586DD5">
      <w:pPr>
        <w:pStyle w:val="a3"/>
        <w:numPr>
          <w:ilvl w:val="0"/>
          <w:numId w:val="23"/>
        </w:numPr>
        <w:autoSpaceDE w:val="0"/>
        <w:autoSpaceDN w:val="0"/>
        <w:adjustRightInd w:val="0"/>
        <w:jc w:val="both"/>
      </w:pPr>
      <w:r w:rsidRPr="0019351B">
        <w:t xml:space="preserve">Η επένδυση </w:t>
      </w:r>
      <w:r w:rsidR="00FD1F95" w:rsidRPr="0019351B">
        <w:t>είναι συμβατή με εγκεκριμένο ΣΔΛΑΠ</w:t>
      </w:r>
      <w:r w:rsidRPr="0019351B">
        <w:t>, και</w:t>
      </w:r>
    </w:p>
    <w:p w:rsidR="00586DD5" w:rsidRPr="0019351B" w:rsidRDefault="00586DD5" w:rsidP="00586DD5">
      <w:pPr>
        <w:pStyle w:val="a3"/>
        <w:numPr>
          <w:ilvl w:val="0"/>
          <w:numId w:val="23"/>
        </w:numPr>
        <w:autoSpaceDE w:val="0"/>
        <w:autoSpaceDN w:val="0"/>
        <w:adjustRightInd w:val="0"/>
        <w:jc w:val="both"/>
      </w:pPr>
      <w:r w:rsidRPr="0019351B">
        <w:t>Ύπαρξη Υδρομετρητή. (Αν όχι, επιβάλλεται η αγορά και εγκατάσταση μέσω της προτεινόμενης επένδυσης), και</w:t>
      </w:r>
    </w:p>
    <w:p w:rsidR="00586DD5" w:rsidRPr="0019351B" w:rsidRDefault="00586DD5" w:rsidP="00586DD5">
      <w:pPr>
        <w:pStyle w:val="a3"/>
        <w:numPr>
          <w:ilvl w:val="0"/>
          <w:numId w:val="23"/>
        </w:numPr>
        <w:autoSpaceDE w:val="0"/>
        <w:autoSpaceDN w:val="0"/>
        <w:adjustRightInd w:val="0"/>
        <w:jc w:val="both"/>
      </w:pPr>
      <w:r w:rsidRPr="0019351B">
        <w:t>Η επένδυση επιτυγχάνει εκ των προτέρων Ελάχιστη δυνητική Εξοικονόμηση νερού τουλάχιστον 10%, και</w:t>
      </w:r>
    </w:p>
    <w:p w:rsidR="00E445A1" w:rsidRPr="0019351B" w:rsidRDefault="00E445A1" w:rsidP="00B30226">
      <w:pPr>
        <w:pStyle w:val="a3"/>
        <w:numPr>
          <w:ilvl w:val="0"/>
          <w:numId w:val="23"/>
        </w:numPr>
        <w:autoSpaceDE w:val="0"/>
        <w:autoSpaceDN w:val="0"/>
        <w:adjustRightInd w:val="0"/>
        <w:jc w:val="both"/>
      </w:pPr>
      <w:r w:rsidRPr="0019351B">
        <w:t>Η επένδυση πρέπει να διασφαλίζει πραγματική μείωση της χρήσης του νερού ανερχόμενη τουλάχιστον στο 50% της δυνητικής εξοικονόμησης που καθίσταται δυνατή χάρη σε αυτήν.</w:t>
      </w:r>
    </w:p>
    <w:p w:rsidR="00E445A1" w:rsidRPr="0019351B" w:rsidRDefault="00987128" w:rsidP="00B30226">
      <w:pPr>
        <w:autoSpaceDE w:val="0"/>
        <w:autoSpaceDN w:val="0"/>
        <w:adjustRightInd w:val="0"/>
        <w:jc w:val="both"/>
        <w:rPr>
          <w:u w:val="single"/>
        </w:rPr>
      </w:pPr>
      <w:r w:rsidRPr="0019351B">
        <w:rPr>
          <w:u w:val="single"/>
          <w:lang w:val="en-US"/>
        </w:rPr>
        <w:t>III</w:t>
      </w:r>
      <w:r w:rsidR="00E445A1" w:rsidRPr="0019351B">
        <w:rPr>
          <w:u w:val="single"/>
        </w:rPr>
        <w:t xml:space="preserve">. </w:t>
      </w:r>
      <w:r w:rsidR="00142C14" w:rsidRPr="0019351B">
        <w:rPr>
          <w:u w:val="single"/>
        </w:rPr>
        <w:t>Επένδυση συνεπαγόμενη καθαρή αύξηση της αρδευόμενης έκτασης</w:t>
      </w:r>
      <w:r w:rsidR="00E445A1" w:rsidRPr="0019351B">
        <w:rPr>
          <w:u w:val="single"/>
        </w:rPr>
        <w:t xml:space="preserve"> σε υδάτινο σώμα η κατάσταση του οποίου έχει χαρακτηριστεί ως ανώτερη ή ίση της καλής ως προς την ποσότητα:</w:t>
      </w:r>
    </w:p>
    <w:p w:rsidR="00E445A1" w:rsidRPr="0019351B" w:rsidRDefault="00E445A1" w:rsidP="00B30226">
      <w:pPr>
        <w:pStyle w:val="a3"/>
        <w:numPr>
          <w:ilvl w:val="0"/>
          <w:numId w:val="24"/>
        </w:numPr>
        <w:autoSpaceDE w:val="0"/>
        <w:autoSpaceDN w:val="0"/>
        <w:adjustRightInd w:val="0"/>
        <w:jc w:val="both"/>
      </w:pPr>
      <w:r w:rsidRPr="0019351B">
        <w:t xml:space="preserve">Ύπαρξη περιβαλλοντικής </w:t>
      </w:r>
      <w:proofErr w:type="spellStart"/>
      <w:r w:rsidRPr="0019351B">
        <w:t>αδειοδότησης</w:t>
      </w:r>
      <w:proofErr w:type="spellEnd"/>
      <w:r w:rsidRPr="0019351B">
        <w:t xml:space="preserve"> που αφορά στη χρήση του έργου,</w:t>
      </w:r>
      <w:r w:rsidR="00D61246" w:rsidRPr="0019351B">
        <w:t xml:space="preserve"> η οποία </w:t>
      </w:r>
      <w:r w:rsidR="00142C14" w:rsidRPr="0019351B">
        <w:t>είναι σε ισχύ</w:t>
      </w:r>
      <w:r w:rsidR="00D61246" w:rsidRPr="0019351B">
        <w:t xml:space="preserve">, </w:t>
      </w:r>
      <w:r w:rsidRPr="0019351B">
        <w:t xml:space="preserve"> και</w:t>
      </w:r>
    </w:p>
    <w:p w:rsidR="00E445A1" w:rsidRPr="0019351B" w:rsidRDefault="00E445A1" w:rsidP="00B30226">
      <w:pPr>
        <w:pStyle w:val="a3"/>
        <w:numPr>
          <w:ilvl w:val="0"/>
          <w:numId w:val="24"/>
        </w:numPr>
        <w:autoSpaceDE w:val="0"/>
        <w:autoSpaceDN w:val="0"/>
        <w:adjustRightInd w:val="0"/>
        <w:jc w:val="both"/>
      </w:pPr>
      <w:r w:rsidRPr="0019351B">
        <w:t xml:space="preserve">Η επένδυση </w:t>
      </w:r>
      <w:r w:rsidR="00D03798" w:rsidRPr="0019351B">
        <w:t>είναι συμβατή με</w:t>
      </w:r>
      <w:r w:rsidRPr="0019351B">
        <w:t xml:space="preserve"> εγκεκριμένο ΣΔΛΑΠ, και</w:t>
      </w:r>
    </w:p>
    <w:p w:rsidR="00E445A1" w:rsidRPr="0019351B" w:rsidRDefault="00E445A1" w:rsidP="00B30226">
      <w:pPr>
        <w:pStyle w:val="a3"/>
        <w:numPr>
          <w:ilvl w:val="0"/>
          <w:numId w:val="24"/>
        </w:numPr>
        <w:autoSpaceDE w:val="0"/>
        <w:autoSpaceDN w:val="0"/>
        <w:adjustRightInd w:val="0"/>
        <w:jc w:val="both"/>
      </w:pPr>
      <w:r w:rsidRPr="0019351B">
        <w:t>Ύπαρξη Υδρομετρητή. (Αν όχι, επιβάλλεται η αγορά και εγκατάσταση μέσω της προτεινόμενης επένδυσης)</w:t>
      </w:r>
      <w:r w:rsidR="00047796" w:rsidRPr="0019351B">
        <w:t>.</w:t>
      </w:r>
    </w:p>
    <w:p w:rsidR="00E445A1" w:rsidRPr="0019351B" w:rsidRDefault="00987128" w:rsidP="00A3553C">
      <w:pPr>
        <w:jc w:val="both"/>
        <w:rPr>
          <w:u w:val="single"/>
        </w:rPr>
      </w:pPr>
      <w:r w:rsidRPr="0019351B">
        <w:rPr>
          <w:u w:val="single"/>
          <w:lang w:val="en-US"/>
        </w:rPr>
        <w:t>IV</w:t>
      </w:r>
      <w:r w:rsidR="00E445A1" w:rsidRPr="0019351B">
        <w:rPr>
          <w:u w:val="single"/>
        </w:rPr>
        <w:t xml:space="preserve">. </w:t>
      </w:r>
      <w:r w:rsidR="00CF0A8A" w:rsidRPr="0019351B">
        <w:rPr>
          <w:u w:val="single"/>
        </w:rPr>
        <w:t>Επένδυση συνεπαγόμενη καθαρή αύξηση της αρδευόμενης έκτασης</w:t>
      </w:r>
      <w:r w:rsidR="00E445A1" w:rsidRPr="0019351B">
        <w:rPr>
          <w:u w:val="single"/>
        </w:rPr>
        <w:t xml:space="preserve"> σε υδάτινο σύστημα, η κατάσταση του οποίου έχει χαρακτηριστεί κατώτερη της καλής ως προς την ποσότητα: </w:t>
      </w:r>
    </w:p>
    <w:p w:rsidR="00E445A1" w:rsidRPr="0019351B" w:rsidRDefault="00E445A1" w:rsidP="00A3553C">
      <w:pPr>
        <w:pStyle w:val="a3"/>
        <w:numPr>
          <w:ilvl w:val="0"/>
          <w:numId w:val="25"/>
        </w:numPr>
        <w:autoSpaceDE w:val="0"/>
        <w:autoSpaceDN w:val="0"/>
        <w:adjustRightInd w:val="0"/>
        <w:jc w:val="both"/>
      </w:pPr>
      <w:r w:rsidRPr="0019351B">
        <w:t>Συνδυάζεται πάντα με επένδυση για βελτίωση υφιστάμενου αρδευτικού έργου</w:t>
      </w:r>
      <w:r w:rsidR="001103B9" w:rsidRPr="0019351B">
        <w:t>,</w:t>
      </w:r>
      <w:r w:rsidRPr="0019351B">
        <w:t xml:space="preserve"> και </w:t>
      </w:r>
    </w:p>
    <w:p w:rsidR="001103B9" w:rsidRPr="0019351B" w:rsidRDefault="001103B9" w:rsidP="001103B9">
      <w:pPr>
        <w:pStyle w:val="a3"/>
        <w:numPr>
          <w:ilvl w:val="0"/>
          <w:numId w:val="25"/>
        </w:numPr>
        <w:jc w:val="both"/>
      </w:pPr>
      <w:r w:rsidRPr="0019351B">
        <w:t xml:space="preserve">Ύπαρξη περιβαλλοντικής </w:t>
      </w:r>
      <w:proofErr w:type="spellStart"/>
      <w:r w:rsidRPr="0019351B">
        <w:t>αδειοδότησης</w:t>
      </w:r>
      <w:proofErr w:type="spellEnd"/>
      <w:r w:rsidRPr="0019351B">
        <w:t xml:space="preserve"> που αφορά στη χρήση του έργου, η οποία </w:t>
      </w:r>
      <w:r w:rsidR="007A15C9" w:rsidRPr="0019351B">
        <w:t>είναι σε ισχύ</w:t>
      </w:r>
      <w:r w:rsidRPr="0019351B">
        <w:t xml:space="preserve">, και </w:t>
      </w:r>
    </w:p>
    <w:p w:rsidR="001103B9" w:rsidRPr="0019351B" w:rsidRDefault="001103B9" w:rsidP="001103B9">
      <w:pPr>
        <w:pStyle w:val="a3"/>
        <w:numPr>
          <w:ilvl w:val="0"/>
          <w:numId w:val="25"/>
        </w:numPr>
        <w:autoSpaceDE w:val="0"/>
        <w:autoSpaceDN w:val="0"/>
        <w:adjustRightInd w:val="0"/>
        <w:jc w:val="both"/>
      </w:pPr>
      <w:r w:rsidRPr="0019351B">
        <w:t xml:space="preserve">Η επένδυση </w:t>
      </w:r>
      <w:r w:rsidR="007A15C9" w:rsidRPr="0019351B">
        <w:t xml:space="preserve">είναι συμβατή με </w:t>
      </w:r>
      <w:r w:rsidRPr="0019351B">
        <w:t>εγκεκριμένο ΣΔΛΑΠ, και</w:t>
      </w:r>
    </w:p>
    <w:p w:rsidR="001103B9" w:rsidRPr="0019351B" w:rsidRDefault="001103B9" w:rsidP="001103B9">
      <w:pPr>
        <w:pStyle w:val="a3"/>
        <w:numPr>
          <w:ilvl w:val="0"/>
          <w:numId w:val="25"/>
        </w:numPr>
        <w:autoSpaceDE w:val="0"/>
        <w:autoSpaceDN w:val="0"/>
        <w:adjustRightInd w:val="0"/>
        <w:jc w:val="both"/>
      </w:pPr>
      <w:r w:rsidRPr="0019351B">
        <w:t>Ύπαρξη Υδρομετρητή. (Αν όχι, επιβάλλεται η αγορά και εγκατάσταση μέσω της προτεινόμενης επένδυσης), και</w:t>
      </w:r>
    </w:p>
    <w:p w:rsidR="001103B9" w:rsidRPr="0019351B" w:rsidRDefault="001103B9" w:rsidP="001103B9">
      <w:pPr>
        <w:pStyle w:val="a3"/>
        <w:numPr>
          <w:ilvl w:val="0"/>
          <w:numId w:val="25"/>
        </w:numPr>
        <w:autoSpaceDE w:val="0"/>
        <w:autoSpaceDN w:val="0"/>
        <w:adjustRightInd w:val="0"/>
        <w:jc w:val="both"/>
      </w:pPr>
      <w:r w:rsidRPr="0019351B">
        <w:t>Η επένδυση επιτυγχάνει εκ των προτέρων Ελάχιστη δυνητική Εξοικονόμηση νερού τουλάχιστον 10%, και</w:t>
      </w:r>
    </w:p>
    <w:p w:rsidR="001103B9" w:rsidRPr="0019351B" w:rsidRDefault="001103B9" w:rsidP="001103B9">
      <w:pPr>
        <w:pStyle w:val="a3"/>
        <w:numPr>
          <w:ilvl w:val="0"/>
          <w:numId w:val="25"/>
        </w:numPr>
        <w:autoSpaceDE w:val="0"/>
        <w:autoSpaceDN w:val="0"/>
        <w:adjustRightInd w:val="0"/>
        <w:jc w:val="both"/>
      </w:pPr>
      <w:r w:rsidRPr="0019351B">
        <w:t>Η επένδυση πρέπει να διασφαλίζει πραγματική μείωση της χρήσης του νερού ανερχόμενη τουλάχιστον στο 50% της δυνητικής εξοικονόμησης που καθίσταται δυνατή χάρη σε αυτήν.</w:t>
      </w:r>
    </w:p>
    <w:p w:rsidR="00E445A1" w:rsidRPr="0019351B" w:rsidRDefault="00987128" w:rsidP="00A3553C">
      <w:pPr>
        <w:autoSpaceDE w:val="0"/>
        <w:autoSpaceDN w:val="0"/>
        <w:adjustRightInd w:val="0"/>
        <w:jc w:val="both"/>
        <w:rPr>
          <w:u w:val="single"/>
        </w:rPr>
      </w:pPr>
      <w:r w:rsidRPr="0019351B">
        <w:rPr>
          <w:u w:val="single"/>
          <w:lang w:val="en-US"/>
        </w:rPr>
        <w:t>V</w:t>
      </w:r>
      <w:r w:rsidR="00E445A1" w:rsidRPr="0019351B">
        <w:rPr>
          <w:u w:val="single"/>
        </w:rPr>
        <w:t xml:space="preserve">. </w:t>
      </w:r>
      <w:r w:rsidR="00892814" w:rsidRPr="0019351B">
        <w:rPr>
          <w:u w:val="single"/>
        </w:rPr>
        <w:t>Επένδυση συνεπαγόμενη καθαρή αύξηση της αρδευόμενης έκτασης</w:t>
      </w:r>
      <w:r w:rsidR="00E445A1" w:rsidRPr="0019351B">
        <w:rPr>
          <w:u w:val="single"/>
        </w:rPr>
        <w:t xml:space="preserve"> σε σύνδεση με υφιστάμενο ταμιευτήρα </w:t>
      </w:r>
      <w:r w:rsidR="00892814" w:rsidRPr="0019351B">
        <w:rPr>
          <w:u w:val="single"/>
        </w:rPr>
        <w:t>σε υδάτινο σώμα</w:t>
      </w:r>
      <w:r w:rsidR="00553EDB" w:rsidRPr="0019351B">
        <w:rPr>
          <w:u w:val="single"/>
        </w:rPr>
        <w:t xml:space="preserve"> η κατάσταση του οποίου έχει χαρακτηριστεί κατώτερη της καλής ως προς την </w:t>
      </w:r>
      <w:proofErr w:type="gramStart"/>
      <w:r w:rsidR="00553EDB" w:rsidRPr="0019351B">
        <w:rPr>
          <w:u w:val="single"/>
        </w:rPr>
        <w:t>ποσότητα</w:t>
      </w:r>
      <w:r w:rsidR="00892814" w:rsidRPr="0019351B">
        <w:rPr>
          <w:u w:val="single"/>
        </w:rPr>
        <w:t xml:space="preserve"> :</w:t>
      </w:r>
      <w:proofErr w:type="gramEnd"/>
    </w:p>
    <w:p w:rsidR="006560D7" w:rsidRPr="0019351B" w:rsidRDefault="006560D7" w:rsidP="006560D7">
      <w:pPr>
        <w:pStyle w:val="a3"/>
        <w:numPr>
          <w:ilvl w:val="0"/>
          <w:numId w:val="25"/>
        </w:numPr>
        <w:autoSpaceDE w:val="0"/>
        <w:autoSpaceDN w:val="0"/>
        <w:adjustRightInd w:val="0"/>
        <w:jc w:val="both"/>
      </w:pPr>
      <w:r w:rsidRPr="0019351B">
        <w:t xml:space="preserve">Ύπαρξη περιβαλλοντικής </w:t>
      </w:r>
      <w:proofErr w:type="spellStart"/>
      <w:r w:rsidRPr="0019351B">
        <w:t>αδειοδότησης</w:t>
      </w:r>
      <w:proofErr w:type="spellEnd"/>
      <w:r w:rsidRPr="0019351B">
        <w:t xml:space="preserve"> που αφορά στη χρήση του έργου, </w:t>
      </w:r>
      <w:r w:rsidR="00DC3BC2" w:rsidRPr="0019351B">
        <w:t xml:space="preserve">η οποία </w:t>
      </w:r>
      <w:r w:rsidR="00A82671" w:rsidRPr="0019351B">
        <w:t>είναι σε ισχύ</w:t>
      </w:r>
      <w:r w:rsidR="00DC3BC2" w:rsidRPr="0019351B">
        <w:t xml:space="preserve">, </w:t>
      </w:r>
      <w:r w:rsidRPr="0019351B">
        <w:t>και</w:t>
      </w:r>
    </w:p>
    <w:p w:rsidR="006560D7" w:rsidRPr="0019351B" w:rsidRDefault="006560D7" w:rsidP="006560D7">
      <w:pPr>
        <w:pStyle w:val="a3"/>
        <w:numPr>
          <w:ilvl w:val="0"/>
          <w:numId w:val="25"/>
        </w:numPr>
        <w:autoSpaceDE w:val="0"/>
        <w:autoSpaceDN w:val="0"/>
        <w:adjustRightInd w:val="0"/>
        <w:jc w:val="both"/>
      </w:pPr>
      <w:r w:rsidRPr="0019351B">
        <w:t xml:space="preserve">Η επένδυση </w:t>
      </w:r>
      <w:r w:rsidR="00A82671" w:rsidRPr="0019351B">
        <w:t>είναι συμβατή με</w:t>
      </w:r>
      <w:r w:rsidRPr="0019351B">
        <w:t xml:space="preserve"> εγκεκριμένο ΣΔΛΑΠ, και</w:t>
      </w:r>
    </w:p>
    <w:p w:rsidR="006560D7" w:rsidRPr="0019351B" w:rsidRDefault="006560D7" w:rsidP="006560D7">
      <w:pPr>
        <w:pStyle w:val="a3"/>
        <w:numPr>
          <w:ilvl w:val="0"/>
          <w:numId w:val="25"/>
        </w:numPr>
        <w:autoSpaceDE w:val="0"/>
        <w:autoSpaceDN w:val="0"/>
        <w:adjustRightInd w:val="0"/>
        <w:jc w:val="both"/>
      </w:pPr>
      <w:r w:rsidRPr="0019351B">
        <w:t>Ύπαρξη Υδρομετρητή. (Αν όχι, επιβάλλεται η αγορά και εγκατάσταση μέσω της προτεινόμενης επένδυσης), και</w:t>
      </w:r>
    </w:p>
    <w:p w:rsidR="001D1F0C" w:rsidRPr="0019351B" w:rsidRDefault="00E445A1" w:rsidP="00A3553C">
      <w:pPr>
        <w:pStyle w:val="a3"/>
        <w:numPr>
          <w:ilvl w:val="0"/>
          <w:numId w:val="25"/>
        </w:numPr>
        <w:autoSpaceDE w:val="0"/>
        <w:autoSpaceDN w:val="0"/>
        <w:adjustRightInd w:val="0"/>
        <w:jc w:val="both"/>
      </w:pPr>
      <w:r w:rsidRPr="0019351B">
        <w:t xml:space="preserve">Η επένδυση εφοδιάζεται με νερό από υπάρχοντα ταμιευτήρα εγκεκριμένο από τις αρμόδιες </w:t>
      </w:r>
      <w:r w:rsidR="00822E3D" w:rsidRPr="0019351B">
        <w:t xml:space="preserve">περιβαλλοντικές </w:t>
      </w:r>
      <w:r w:rsidRPr="0019351B">
        <w:t>αρχές πριν από την 31η Οκτωβρίου του 2013</w:t>
      </w:r>
      <w:r w:rsidR="002F0BEB" w:rsidRPr="0019351B">
        <w:t xml:space="preserve">. Στους όρους της </w:t>
      </w:r>
      <w:proofErr w:type="spellStart"/>
      <w:r w:rsidR="002F0BEB" w:rsidRPr="0019351B">
        <w:t>αδειοδότησης</w:t>
      </w:r>
      <w:proofErr w:type="spellEnd"/>
      <w:r w:rsidR="002F0BEB" w:rsidRPr="0019351B">
        <w:t xml:space="preserve"> (ν. 4014/2011) πρέπει να περιλαμβάνεται μέγιστη υδροληψία ή ελάχιστη οικολογική παροχή σύμφωνα με το άρθρο 4 της Οδηγίας 2000/60. Στις νέες επενδύσεις δεν επιτρέπεται να προσβάλλονται τα εν λόγω όρια.</w:t>
      </w:r>
    </w:p>
    <w:p w:rsidR="00E445A1" w:rsidRPr="0019351B" w:rsidRDefault="00987128" w:rsidP="00A3553C">
      <w:pPr>
        <w:autoSpaceDE w:val="0"/>
        <w:autoSpaceDN w:val="0"/>
        <w:adjustRightInd w:val="0"/>
        <w:jc w:val="both"/>
        <w:rPr>
          <w:u w:val="single"/>
        </w:rPr>
      </w:pPr>
      <w:r w:rsidRPr="0019351B">
        <w:rPr>
          <w:u w:val="single"/>
          <w:lang w:val="en-US"/>
        </w:rPr>
        <w:t>VI</w:t>
      </w:r>
      <w:r w:rsidR="00E445A1" w:rsidRPr="0019351B">
        <w:rPr>
          <w:u w:val="single"/>
        </w:rPr>
        <w:t xml:space="preserve">. Επένδυση για τη δημιουργία έργου ταμίευσης χειμερινών απορροών: (π.χ. </w:t>
      </w:r>
      <w:proofErr w:type="spellStart"/>
      <w:r w:rsidR="00E445A1" w:rsidRPr="0019351B">
        <w:rPr>
          <w:u w:val="single"/>
        </w:rPr>
        <w:t>λιμνοδεξαμενές</w:t>
      </w:r>
      <w:proofErr w:type="spellEnd"/>
      <w:r w:rsidR="00E445A1" w:rsidRPr="0019351B">
        <w:rPr>
          <w:u w:val="single"/>
        </w:rPr>
        <w:t>, φράγματα)</w:t>
      </w:r>
    </w:p>
    <w:p w:rsidR="0013070E" w:rsidRPr="0019351B" w:rsidRDefault="0013070E" w:rsidP="0013070E">
      <w:pPr>
        <w:pStyle w:val="a3"/>
        <w:numPr>
          <w:ilvl w:val="0"/>
          <w:numId w:val="24"/>
        </w:numPr>
        <w:autoSpaceDE w:val="0"/>
        <w:autoSpaceDN w:val="0"/>
        <w:adjustRightInd w:val="0"/>
        <w:jc w:val="both"/>
      </w:pPr>
      <w:r w:rsidRPr="0019351B">
        <w:t xml:space="preserve">Ύπαρξη περιβαλλοντικής </w:t>
      </w:r>
      <w:proofErr w:type="spellStart"/>
      <w:r w:rsidRPr="0019351B">
        <w:t>αδειοδότησης</w:t>
      </w:r>
      <w:proofErr w:type="spellEnd"/>
      <w:r w:rsidRPr="0019351B">
        <w:t xml:space="preserve"> που αφορά στη χρήση του έργου, </w:t>
      </w:r>
      <w:r w:rsidR="002A3F20" w:rsidRPr="0019351B">
        <w:t xml:space="preserve">η οποία </w:t>
      </w:r>
      <w:r w:rsidR="005449FA" w:rsidRPr="0019351B">
        <w:t>είναι σε ισχύ</w:t>
      </w:r>
      <w:r w:rsidR="002A3F20" w:rsidRPr="0019351B">
        <w:t xml:space="preserve">, </w:t>
      </w:r>
      <w:r w:rsidRPr="0019351B">
        <w:t>και</w:t>
      </w:r>
    </w:p>
    <w:p w:rsidR="0013070E" w:rsidRPr="0019351B" w:rsidRDefault="0013070E" w:rsidP="0013070E">
      <w:pPr>
        <w:pStyle w:val="a3"/>
        <w:numPr>
          <w:ilvl w:val="0"/>
          <w:numId w:val="24"/>
        </w:numPr>
        <w:autoSpaceDE w:val="0"/>
        <w:autoSpaceDN w:val="0"/>
        <w:adjustRightInd w:val="0"/>
        <w:jc w:val="both"/>
      </w:pPr>
      <w:r w:rsidRPr="0019351B">
        <w:t xml:space="preserve">Η επένδυση </w:t>
      </w:r>
      <w:r w:rsidR="005449FA" w:rsidRPr="0019351B">
        <w:t>είναι συμβατή με εγκεκριμένο ΣΔΛΑΠ</w:t>
      </w:r>
      <w:r w:rsidRPr="0019351B">
        <w:t>, και</w:t>
      </w:r>
    </w:p>
    <w:p w:rsidR="0013070E" w:rsidRPr="0019351B" w:rsidRDefault="0013070E" w:rsidP="00A3553C">
      <w:pPr>
        <w:pStyle w:val="a3"/>
        <w:numPr>
          <w:ilvl w:val="0"/>
          <w:numId w:val="24"/>
        </w:numPr>
        <w:autoSpaceDE w:val="0"/>
        <w:autoSpaceDN w:val="0"/>
        <w:adjustRightInd w:val="0"/>
        <w:jc w:val="both"/>
      </w:pPr>
      <w:r w:rsidRPr="0019351B">
        <w:t xml:space="preserve">Ύπαρξη Υδρομετρητή. (Αν όχι, επιβάλλεται η αγορά και εγκατάσταση μέσω της προτεινόμενης επένδυσης), και </w:t>
      </w:r>
    </w:p>
    <w:p w:rsidR="00E445A1" w:rsidRPr="0019351B" w:rsidRDefault="00E445A1" w:rsidP="00A3553C">
      <w:pPr>
        <w:pStyle w:val="a3"/>
        <w:numPr>
          <w:ilvl w:val="0"/>
          <w:numId w:val="24"/>
        </w:numPr>
        <w:autoSpaceDE w:val="0"/>
        <w:autoSpaceDN w:val="0"/>
        <w:adjustRightInd w:val="0"/>
        <w:jc w:val="both"/>
      </w:pPr>
      <w:r w:rsidRPr="0019351B">
        <w:t>Οι σωρευτικές επιπτώσεις της κατασκευής ενός ταμιευτήρα θα συνεκτιμηθούν με τυχόν άλλες παρεμβάσεις στη σχετική Λεκάνη Απορροής (ΛΑΠ) ως εκ τούτου όλα τα εν δυνάμει έργα που αφορούν στη σχετική ΛΑΠ θα επανεξετάζονται στο πλαίσιο του άρθρου 4(7) της Οδηγί</w:t>
      </w:r>
      <w:r w:rsidR="002559D9" w:rsidRPr="0019351B">
        <w:t>ας 2000/60</w:t>
      </w:r>
      <w:r w:rsidR="00AD2333" w:rsidRPr="0019351B">
        <w:t xml:space="preserve">. </w:t>
      </w:r>
      <w:r w:rsidRPr="0019351B">
        <w:t xml:space="preserve"> </w:t>
      </w:r>
    </w:p>
    <w:p w:rsidR="00E445A1" w:rsidRPr="0019351B" w:rsidRDefault="00987128" w:rsidP="00A3553C">
      <w:pPr>
        <w:jc w:val="both"/>
        <w:rPr>
          <w:rFonts w:ascii="Calibri" w:hAnsi="Calibri"/>
          <w:u w:val="single"/>
          <w:lang w:eastAsia="en-US"/>
        </w:rPr>
      </w:pPr>
      <w:r w:rsidRPr="0019351B">
        <w:rPr>
          <w:u w:val="single"/>
          <w:lang w:val="en-US"/>
        </w:rPr>
        <w:t>VII</w:t>
      </w:r>
      <w:r w:rsidR="00E445A1" w:rsidRPr="0019351B">
        <w:rPr>
          <w:u w:val="single"/>
        </w:rPr>
        <w:t>.</w:t>
      </w:r>
      <w:r w:rsidR="00E445A1" w:rsidRPr="0019351B">
        <w:rPr>
          <w:rFonts w:ascii="Calibri" w:hAnsi="Calibri"/>
          <w:u w:val="single"/>
          <w:lang w:eastAsia="en-US"/>
        </w:rPr>
        <w:t xml:space="preserve"> Επένδυση που επηρεάζει αποκλειστικά και μόνο την ενεργειακή απόδοση</w:t>
      </w:r>
      <w:r w:rsidR="00B44C4E" w:rsidRPr="0019351B">
        <w:rPr>
          <w:rFonts w:ascii="Calibri" w:hAnsi="Calibri"/>
          <w:u w:val="single"/>
          <w:lang w:eastAsia="en-US"/>
        </w:rPr>
        <w:t xml:space="preserve"> σε υφιστάμενη αρδευτική εγκατάσταση</w:t>
      </w:r>
      <w:r w:rsidR="00E445A1" w:rsidRPr="0019351B">
        <w:rPr>
          <w:rFonts w:ascii="Calibri" w:hAnsi="Calibri"/>
          <w:u w:val="single"/>
          <w:lang w:eastAsia="en-US"/>
        </w:rPr>
        <w:t>: (π.χ. αντικατάσταση ηλεκτρομηχανολογικού εξοπλισμού, εγκατάσταση ΑΠΕ κ.α.)</w:t>
      </w:r>
    </w:p>
    <w:p w:rsidR="00B44C4E" w:rsidRPr="0019351B" w:rsidRDefault="00B44C4E" w:rsidP="00B44C4E">
      <w:pPr>
        <w:pStyle w:val="a3"/>
        <w:numPr>
          <w:ilvl w:val="0"/>
          <w:numId w:val="24"/>
        </w:numPr>
        <w:autoSpaceDE w:val="0"/>
        <w:autoSpaceDN w:val="0"/>
        <w:adjustRightInd w:val="0"/>
        <w:jc w:val="both"/>
      </w:pPr>
      <w:r w:rsidRPr="0019351B">
        <w:t xml:space="preserve">Ύπαρξη περιβαλλοντικής </w:t>
      </w:r>
      <w:proofErr w:type="spellStart"/>
      <w:r w:rsidRPr="0019351B">
        <w:t>αδειοδότησης</w:t>
      </w:r>
      <w:proofErr w:type="spellEnd"/>
      <w:r w:rsidRPr="0019351B">
        <w:t xml:space="preserve"> που αφορά στη χρήση του έργου, η οποία </w:t>
      </w:r>
      <w:r w:rsidR="009372DB" w:rsidRPr="0019351B">
        <w:t>είναι σε ισχύ</w:t>
      </w:r>
      <w:r w:rsidR="00C073AE" w:rsidRPr="0019351B">
        <w:t xml:space="preserve">, και </w:t>
      </w:r>
    </w:p>
    <w:p w:rsidR="00C073AE" w:rsidRPr="0019351B" w:rsidRDefault="00C073AE" w:rsidP="00B44C4E">
      <w:pPr>
        <w:pStyle w:val="a3"/>
        <w:numPr>
          <w:ilvl w:val="0"/>
          <w:numId w:val="24"/>
        </w:numPr>
        <w:autoSpaceDE w:val="0"/>
        <w:autoSpaceDN w:val="0"/>
        <w:adjustRightInd w:val="0"/>
        <w:jc w:val="both"/>
      </w:pPr>
      <w:r w:rsidRPr="0019351B">
        <w:t>Ύπαρξη Υδρομετρητή. (Αν όχι, επιβάλλεται η αγορά και εγκατάσταση μέσω της προτεινόμενης επένδυσης).</w:t>
      </w:r>
    </w:p>
    <w:p w:rsidR="00E445A1" w:rsidRPr="0019351B" w:rsidRDefault="00987128" w:rsidP="00A3553C">
      <w:pPr>
        <w:autoSpaceDE w:val="0"/>
        <w:autoSpaceDN w:val="0"/>
        <w:adjustRightInd w:val="0"/>
        <w:jc w:val="both"/>
        <w:rPr>
          <w:color w:val="FF0000"/>
          <w:u w:val="single"/>
        </w:rPr>
      </w:pPr>
      <w:r w:rsidRPr="0019351B">
        <w:rPr>
          <w:rFonts w:ascii="Calibri" w:hAnsi="Calibri"/>
          <w:u w:val="single"/>
          <w:lang w:val="en-US" w:eastAsia="en-US"/>
        </w:rPr>
        <w:t>VIII</w:t>
      </w:r>
      <w:r w:rsidR="00E445A1" w:rsidRPr="0019351B">
        <w:rPr>
          <w:rFonts w:ascii="Calibri" w:hAnsi="Calibri"/>
          <w:u w:val="single"/>
          <w:lang w:eastAsia="en-US"/>
        </w:rPr>
        <w:t xml:space="preserve">. </w:t>
      </w:r>
      <w:r w:rsidR="00E0642E" w:rsidRPr="0019351B">
        <w:rPr>
          <w:u w:val="single"/>
        </w:rPr>
        <w:t>Ε</w:t>
      </w:r>
      <w:r w:rsidR="00E445A1" w:rsidRPr="0019351B">
        <w:rPr>
          <w:u w:val="single"/>
        </w:rPr>
        <w:t xml:space="preserve">πένδυση </w:t>
      </w:r>
      <w:r w:rsidR="009C0A45" w:rsidRPr="0019351B">
        <w:rPr>
          <w:u w:val="single"/>
        </w:rPr>
        <w:t xml:space="preserve">άρδευσης </w:t>
      </w:r>
      <w:proofErr w:type="gramStart"/>
      <w:r w:rsidR="009C0A45" w:rsidRPr="0019351B">
        <w:rPr>
          <w:u w:val="single"/>
        </w:rPr>
        <w:t xml:space="preserve">με </w:t>
      </w:r>
      <w:r w:rsidR="00E71F8B" w:rsidRPr="0019351B">
        <w:rPr>
          <w:u w:val="single"/>
        </w:rPr>
        <w:t xml:space="preserve"> τη</w:t>
      </w:r>
      <w:proofErr w:type="gramEnd"/>
      <w:r w:rsidR="00E71F8B" w:rsidRPr="0019351B">
        <w:rPr>
          <w:u w:val="single"/>
        </w:rPr>
        <w:t xml:space="preserve"> χρήση </w:t>
      </w:r>
      <w:r w:rsidR="00E445A1" w:rsidRPr="0019351B">
        <w:rPr>
          <w:u w:val="single"/>
        </w:rPr>
        <w:t>ανακυκλωμένο</w:t>
      </w:r>
      <w:r w:rsidR="00E71F8B" w:rsidRPr="0019351B">
        <w:rPr>
          <w:u w:val="single"/>
        </w:rPr>
        <w:t>υ νερού</w:t>
      </w:r>
      <w:r w:rsidR="00E445A1" w:rsidRPr="0019351B">
        <w:rPr>
          <w:u w:val="single"/>
        </w:rPr>
        <w:t xml:space="preserve">: </w:t>
      </w:r>
      <w:r w:rsidR="00535C3E" w:rsidRPr="0019351B">
        <w:rPr>
          <w:u w:val="single"/>
        </w:rPr>
        <w:t xml:space="preserve"> </w:t>
      </w:r>
    </w:p>
    <w:p w:rsidR="00E445A1" w:rsidRPr="0019351B" w:rsidRDefault="00E445A1" w:rsidP="00A3553C">
      <w:pPr>
        <w:pStyle w:val="a3"/>
        <w:numPr>
          <w:ilvl w:val="0"/>
          <w:numId w:val="26"/>
        </w:numPr>
        <w:autoSpaceDE w:val="0"/>
        <w:autoSpaceDN w:val="0"/>
        <w:adjustRightInd w:val="0"/>
        <w:jc w:val="both"/>
      </w:pPr>
      <w:r w:rsidRPr="0019351B">
        <w:t>Ύπαρξη</w:t>
      </w:r>
      <w:r w:rsidR="00E0642E" w:rsidRPr="0019351B">
        <w:t>, σε ισχύ,</w:t>
      </w:r>
      <w:r w:rsidRPr="0019351B">
        <w:t xml:space="preserve"> περιβαλλοντικής </w:t>
      </w:r>
      <w:proofErr w:type="spellStart"/>
      <w:r w:rsidRPr="0019351B">
        <w:t>αδειοδότησης</w:t>
      </w:r>
      <w:proofErr w:type="spellEnd"/>
      <w:r w:rsidRPr="0019351B">
        <w:t xml:space="preserve"> που αφορά στη χρήση του έργου και αποδεικνύει ότι η επένδυση δεν επηρεάζει υπόγειο ή επι</w:t>
      </w:r>
      <w:r w:rsidR="00A3553C" w:rsidRPr="0019351B">
        <w:t>φανειακό υδατικό σύστημα</w:t>
      </w:r>
      <w:r w:rsidR="00E0642E" w:rsidRPr="0019351B">
        <w:t xml:space="preserve">, </w:t>
      </w:r>
      <w:r w:rsidRPr="0019351B">
        <w:t>και</w:t>
      </w:r>
    </w:p>
    <w:p w:rsidR="00E445A1" w:rsidRPr="0019351B" w:rsidRDefault="00E445A1" w:rsidP="00A3553C">
      <w:pPr>
        <w:pStyle w:val="a3"/>
        <w:numPr>
          <w:ilvl w:val="0"/>
          <w:numId w:val="26"/>
        </w:numPr>
        <w:autoSpaceDE w:val="0"/>
        <w:autoSpaceDN w:val="0"/>
        <w:adjustRightInd w:val="0"/>
        <w:jc w:val="both"/>
      </w:pPr>
      <w:r w:rsidRPr="0019351B">
        <w:t xml:space="preserve">Η επένδυση </w:t>
      </w:r>
      <w:r w:rsidR="00E0642E" w:rsidRPr="0019351B">
        <w:t>είναι συμβατή με</w:t>
      </w:r>
      <w:r w:rsidRPr="0019351B">
        <w:t xml:space="preserve"> εγκεκριμένο ΣΔΛΑΠ</w:t>
      </w:r>
      <w:r w:rsidR="00B35C9D" w:rsidRPr="0019351B">
        <w:t>, και</w:t>
      </w:r>
    </w:p>
    <w:p w:rsidR="00FF7747" w:rsidRPr="0019351B" w:rsidRDefault="00FF7747" w:rsidP="00A3553C">
      <w:pPr>
        <w:pStyle w:val="a3"/>
        <w:numPr>
          <w:ilvl w:val="0"/>
          <w:numId w:val="26"/>
        </w:numPr>
        <w:autoSpaceDE w:val="0"/>
        <w:autoSpaceDN w:val="0"/>
        <w:adjustRightInd w:val="0"/>
        <w:jc w:val="both"/>
      </w:pPr>
      <w:r w:rsidRPr="0019351B">
        <w:t>Ύπαρξη Υδρομετρητή. (Αν όχι, επιβάλλεται η αγορά και εγκατάσταση μέσω της προτεινόμενης επένδυσης)</w:t>
      </w:r>
      <w:r w:rsidR="00E97FE7" w:rsidRPr="0019351B">
        <w:t xml:space="preserve"> και</w:t>
      </w:r>
    </w:p>
    <w:p w:rsidR="00E97FE7" w:rsidRPr="0019351B" w:rsidRDefault="00E97FE7" w:rsidP="00A3553C">
      <w:pPr>
        <w:pStyle w:val="a3"/>
        <w:numPr>
          <w:ilvl w:val="0"/>
          <w:numId w:val="26"/>
        </w:numPr>
        <w:autoSpaceDE w:val="0"/>
        <w:autoSpaceDN w:val="0"/>
        <w:adjustRightInd w:val="0"/>
        <w:jc w:val="both"/>
      </w:pPr>
      <w:r w:rsidRPr="0019351B">
        <w:t>Σε περίπτωση που η επένδυση συνεπάγεται καθαρή αύξηση της αρδευόμενης έκταση</w:t>
      </w:r>
      <w:r w:rsidR="000C526F" w:rsidRPr="0019351B">
        <w:t>ς</w:t>
      </w:r>
      <w:r w:rsidRPr="0019351B">
        <w:t xml:space="preserve"> ισχύουν οι</w:t>
      </w:r>
      <w:r w:rsidR="008D7F62" w:rsidRPr="0019351B">
        <w:t xml:space="preserve"> επιπλέον απαιτήσεις των ανωτέρω αντίστοιχων σημείων.</w:t>
      </w:r>
    </w:p>
    <w:p w:rsidR="002A06A3" w:rsidRPr="0019351B" w:rsidRDefault="00F17662" w:rsidP="002A06A3">
      <w:pPr>
        <w:ind w:left="142"/>
        <w:jc w:val="both"/>
      </w:pPr>
      <w:r w:rsidRPr="0019351B">
        <w:t>Σημειώνονται</w:t>
      </w:r>
      <w:r w:rsidR="002A06A3" w:rsidRPr="0019351B">
        <w:t xml:space="preserve"> τα ακόλουθα:</w:t>
      </w:r>
    </w:p>
    <w:p w:rsidR="00284650" w:rsidRPr="0019351B" w:rsidRDefault="002A06A3" w:rsidP="002A06A3">
      <w:pPr>
        <w:ind w:left="142"/>
        <w:jc w:val="both"/>
      </w:pPr>
      <w:r w:rsidRPr="0019351B">
        <w:t xml:space="preserve">Α. </w:t>
      </w:r>
      <w:r w:rsidR="00284650" w:rsidRPr="0019351B">
        <w:t>κατασκευή δικτύου σε μια ήδη αρδευόμενη περιοχή, όπου υφίστανται υποδομές πριν την προτεινόμενη επένδυση (π.χ. ατομικές υδροληψίες, ατομικά δίκτυα, σωλήνες άρδευσης ανοιχτοί ή κλειστοί, δευτερεύοντα ή τριτεύοντα δίκτυα, κ.α.) αφορά βελτίωση υφιστάμενης υποδομής άρδευσης,</w:t>
      </w:r>
    </w:p>
    <w:p w:rsidR="00F17662" w:rsidRPr="0019351B" w:rsidRDefault="00284650" w:rsidP="002A06A3">
      <w:pPr>
        <w:ind w:left="142"/>
        <w:jc w:val="both"/>
      </w:pPr>
      <w:r w:rsidRPr="0019351B">
        <w:t xml:space="preserve">Β. </w:t>
      </w:r>
      <w:r w:rsidR="00F17662" w:rsidRPr="0019351B">
        <w:t>κατασκευή δικτύου σε περιοχή όπου δεν υπάρχει καμία υποδομή άρδευσης, δηλαδή σε μία μη αρδευόμενη έκταση, αφορά επέκταση άρδευσης, δηλαδή αύξηση αρδευόμενης έκτασης</w:t>
      </w:r>
      <w:r w:rsidRPr="0019351B">
        <w:t>.</w:t>
      </w:r>
    </w:p>
    <w:p w:rsidR="00603E6E" w:rsidRPr="0019351B" w:rsidRDefault="00603E6E" w:rsidP="00362DF7">
      <w:pPr>
        <w:ind w:left="142"/>
        <w:jc w:val="both"/>
      </w:pPr>
      <w:r w:rsidRPr="0019351B">
        <w:t xml:space="preserve">Για την </w:t>
      </w:r>
      <w:r w:rsidR="00B1499C" w:rsidRPr="0019351B">
        <w:t xml:space="preserve">εξέταση των ανωτέρω, και εφόσον απαιτούνται κατά περίπτωση, </w:t>
      </w:r>
      <w:r w:rsidRPr="0019351B">
        <w:t>υποβάλλονται:</w:t>
      </w:r>
    </w:p>
    <w:p w:rsidR="00603E6E" w:rsidRPr="0019351B" w:rsidRDefault="00BB779F" w:rsidP="00350395">
      <w:pPr>
        <w:pStyle w:val="a3"/>
        <w:numPr>
          <w:ilvl w:val="0"/>
          <w:numId w:val="27"/>
        </w:numPr>
        <w:jc w:val="both"/>
      </w:pPr>
      <w:r w:rsidRPr="0019351B">
        <w:t xml:space="preserve">Απόφαση έγκρισης </w:t>
      </w:r>
      <w:r w:rsidRPr="0019351B">
        <w:rPr>
          <w:u w:val="single"/>
        </w:rPr>
        <w:t>περιβαλλοντικών όρων</w:t>
      </w:r>
      <w:r w:rsidRPr="0019351B">
        <w:t xml:space="preserve"> ή πρότυπες περιβαλλοντικές δεσμεύσεις ή απαλλαγή.</w:t>
      </w:r>
      <w:r w:rsidRPr="0019351B">
        <w:rPr>
          <w:u w:val="single"/>
        </w:rPr>
        <w:t xml:space="preserve"> Οι σχετικές αποφάσεις πρέπει να βρίσκονται σε ισχύ.</w:t>
      </w:r>
      <w:r w:rsidR="009B040E" w:rsidRPr="0019351B">
        <w:rPr>
          <w:u w:val="single"/>
        </w:rPr>
        <w:t xml:space="preserve"> </w:t>
      </w:r>
      <w:r w:rsidR="00A205EB" w:rsidRPr="0019351B">
        <w:t xml:space="preserve">Σημειώνεται </w:t>
      </w:r>
      <w:r w:rsidR="009B040E" w:rsidRPr="0019351B">
        <w:t>ότι</w:t>
      </w:r>
      <w:r w:rsidR="001E6C88" w:rsidRPr="0019351B">
        <w:t xml:space="preserve"> κατ</w:t>
      </w:r>
      <w:r w:rsidR="00D216DF" w:rsidRPr="0019351B">
        <w:t>ά τη διαδικασία της</w:t>
      </w:r>
      <w:r w:rsidR="001E6C88" w:rsidRPr="0019351B">
        <w:t xml:space="preserve"> περιβαλλοντική</w:t>
      </w:r>
      <w:r w:rsidR="00D216DF" w:rsidRPr="0019351B">
        <w:t>ς</w:t>
      </w:r>
      <w:r w:rsidR="001E6C88" w:rsidRPr="0019351B">
        <w:t xml:space="preserve"> </w:t>
      </w:r>
      <w:proofErr w:type="spellStart"/>
      <w:r w:rsidR="001E6C88" w:rsidRPr="0019351B">
        <w:t>αδειοδότηση</w:t>
      </w:r>
      <w:r w:rsidR="00D216DF" w:rsidRPr="0019351B">
        <w:t>ς</w:t>
      </w:r>
      <w:proofErr w:type="spellEnd"/>
      <w:r w:rsidR="001E6C88" w:rsidRPr="0019351B">
        <w:t xml:space="preserve">  </w:t>
      </w:r>
      <w:r w:rsidR="00D216DF" w:rsidRPr="0019351B">
        <w:t>ελέγχεται</w:t>
      </w:r>
      <w:r w:rsidR="001E6C88" w:rsidRPr="0019351B">
        <w:t xml:space="preserve"> η συμβατότητα </w:t>
      </w:r>
      <w:r w:rsidR="00D216DF" w:rsidRPr="0019351B">
        <w:t xml:space="preserve">των έργων </w:t>
      </w:r>
      <w:r w:rsidR="001E6C88" w:rsidRPr="0019351B">
        <w:t xml:space="preserve">με τα ΣΔΛΑΠ, καθώς και η τήρηση </w:t>
      </w:r>
      <w:r w:rsidR="00D216DF" w:rsidRPr="0019351B">
        <w:t>εφαρμογής του άρθρου 4(7) της οδηγίας 2000/60/ΕΚ για τα έργα ταμίευσης χειμερινών απορροών</w:t>
      </w:r>
      <w:r w:rsidR="001E6C88" w:rsidRPr="0019351B">
        <w:t xml:space="preserve">, ενώ όλα τα έργα που </w:t>
      </w:r>
      <w:r w:rsidR="00A205EB" w:rsidRPr="0019351B">
        <w:t>έχουν πάρει ΑΕΠΟ ή ΠΠΔ ή απαλλαγή</w:t>
      </w:r>
      <w:r w:rsidR="001E6C88" w:rsidRPr="0019351B">
        <w:t xml:space="preserve"> πριν την έγκριση των ΣΔΛΑΠ </w:t>
      </w:r>
      <w:r w:rsidR="00A205EB" w:rsidRPr="0019351B">
        <w:t>θεωρείται ότι έχουν ελεγχθεί για τη συμβατότητά τους με αυτά και την τήρηση εφαρμογής του άρθρου 4(7) της οδηγίας 2000/60/ΕΚ.</w:t>
      </w:r>
      <w:r w:rsidR="001E6C88" w:rsidRPr="0019351B">
        <w:t xml:space="preserve"> </w:t>
      </w:r>
    </w:p>
    <w:p w:rsidR="00D8475D" w:rsidRPr="0019351B" w:rsidRDefault="00BB779F" w:rsidP="00D8475D">
      <w:pPr>
        <w:pStyle w:val="a3"/>
        <w:numPr>
          <w:ilvl w:val="0"/>
          <w:numId w:val="27"/>
        </w:numPr>
        <w:jc w:val="both"/>
        <w:rPr>
          <w:strike/>
        </w:rPr>
      </w:pPr>
      <w:r w:rsidRPr="0019351B">
        <w:rPr>
          <w:strike/>
        </w:rPr>
        <w:t xml:space="preserve">Έγγραφο </w:t>
      </w:r>
      <w:r w:rsidR="00D8475D" w:rsidRPr="0019351B">
        <w:rPr>
          <w:strike/>
        </w:rPr>
        <w:t xml:space="preserve">της αρμόδιας </w:t>
      </w:r>
      <w:r w:rsidRPr="0019351B">
        <w:rPr>
          <w:strike/>
        </w:rPr>
        <w:t xml:space="preserve">περιβαλλοντικής αρχής </w:t>
      </w:r>
      <w:r w:rsidR="00D8475D" w:rsidRPr="0019351B">
        <w:rPr>
          <w:strike/>
        </w:rPr>
        <w:t xml:space="preserve">από το οποίο θα προκύπτει η </w:t>
      </w:r>
      <w:r w:rsidR="00D8475D" w:rsidRPr="0019351B">
        <w:rPr>
          <w:strike/>
          <w:u w:val="single"/>
        </w:rPr>
        <w:t>συμβατότητα της  προτεινόμενης πράξης με ΣΔΛΑΠ</w:t>
      </w:r>
      <w:r w:rsidRPr="0019351B">
        <w:rPr>
          <w:strike/>
        </w:rPr>
        <w:t xml:space="preserve"> ή</w:t>
      </w:r>
      <w:r w:rsidR="00022618" w:rsidRPr="0019351B">
        <w:rPr>
          <w:strike/>
        </w:rPr>
        <w:t xml:space="preserve"> </w:t>
      </w:r>
      <w:r w:rsidRPr="0019351B">
        <w:rPr>
          <w:strike/>
        </w:rPr>
        <w:t>σε περίπτωση που η προτεινόμενη πράξη αφορά υφιστάμενη υποδομή άρδευσης</w:t>
      </w:r>
      <w:r w:rsidR="00022618" w:rsidRPr="0019351B">
        <w:rPr>
          <w:strike/>
        </w:rPr>
        <w:t>:</w:t>
      </w:r>
      <w:r w:rsidRPr="0019351B">
        <w:rPr>
          <w:strike/>
        </w:rPr>
        <w:t xml:space="preserve"> </w:t>
      </w:r>
      <w:r w:rsidRPr="0019351B">
        <w:rPr>
          <w:strike/>
          <w:u w:val="single"/>
        </w:rPr>
        <w:t xml:space="preserve">υπεύθυνη δήλωση </w:t>
      </w:r>
      <w:r w:rsidRPr="0019351B">
        <w:rPr>
          <w:strike/>
        </w:rPr>
        <w:t>δικαιούχου από την οποία να προκύπτει ότι η προτεινόμενη πράξη εμπίπτει σε σχετικό ΣΔΛΑΠ</w:t>
      </w:r>
      <w:r w:rsidR="00D8475D" w:rsidRPr="0019351B">
        <w:rPr>
          <w:strike/>
        </w:rPr>
        <w:t xml:space="preserve">. </w:t>
      </w:r>
    </w:p>
    <w:p w:rsidR="00F51CF7" w:rsidRPr="0019351B" w:rsidRDefault="00F51CF7" w:rsidP="00D8475D">
      <w:pPr>
        <w:pStyle w:val="a3"/>
        <w:numPr>
          <w:ilvl w:val="0"/>
          <w:numId w:val="27"/>
        </w:numPr>
        <w:jc w:val="both"/>
      </w:pPr>
      <w:r w:rsidRPr="0019351B">
        <w:t xml:space="preserve">Δήλωση δικαιούχου, </w:t>
      </w:r>
      <w:r w:rsidRPr="0019351B">
        <w:rPr>
          <w:u w:val="single"/>
        </w:rPr>
        <w:t>στο πλαίσιο της τυποποιημένης αίτησης στήριξης,</w:t>
      </w:r>
      <w:r w:rsidRPr="0019351B">
        <w:t xml:space="preserve"> στην οποία δηλώνεται:  </w:t>
      </w:r>
      <w:proofErr w:type="spellStart"/>
      <w:r w:rsidRPr="0019351B">
        <w:t>α)το</w:t>
      </w:r>
      <w:proofErr w:type="spellEnd"/>
      <w:r w:rsidRPr="0019351B">
        <w:t xml:space="preserve"> υδάτινο σώμα που επηρεάζεται από την επένδυση</w:t>
      </w:r>
      <w:r w:rsidR="00B37479" w:rsidRPr="0019351B">
        <w:t xml:space="preserve"> και </w:t>
      </w:r>
      <w:proofErr w:type="spellStart"/>
      <w:r w:rsidR="00B37479" w:rsidRPr="0019351B">
        <w:t>β)η</w:t>
      </w:r>
      <w:proofErr w:type="spellEnd"/>
      <w:r w:rsidR="00B37479" w:rsidRPr="0019351B">
        <w:t xml:space="preserve"> κατάστασή του ως προς την ποσότητα σύμφωνα με τα ισχύοντα ΣΔΛΑΠ. Αποσαφηνίζεται ότι: </w:t>
      </w:r>
      <w:proofErr w:type="spellStart"/>
      <w:r w:rsidR="00B37479" w:rsidRPr="0019351B">
        <w:t>α)στα</w:t>
      </w:r>
      <w:proofErr w:type="spellEnd"/>
      <w:r w:rsidR="00B37479" w:rsidRPr="0019351B">
        <w:t xml:space="preserve"> υπόγεια υδατικά συστήματα προσδιορίζεται η ποσοτική κατάσταση στα εγκεκριμένα ΣΔΛΑΠ και β) στα επιφανειακά υδατικά συστήματα χρησιμοποιείται το οικολογικό δυναμικό, όπως προσδιορίζεται στα ΣΔΛΑΠ. </w:t>
      </w:r>
    </w:p>
    <w:p w:rsidR="00603E6E" w:rsidRPr="0019351B" w:rsidRDefault="00CF3525" w:rsidP="00350395">
      <w:pPr>
        <w:pStyle w:val="a3"/>
        <w:numPr>
          <w:ilvl w:val="0"/>
          <w:numId w:val="27"/>
        </w:numPr>
        <w:jc w:val="both"/>
      </w:pPr>
      <w:r w:rsidRPr="0019351B">
        <w:rPr>
          <w:u w:val="single"/>
        </w:rPr>
        <w:t xml:space="preserve">Μελέτη </w:t>
      </w:r>
      <w:r w:rsidR="000C1D52" w:rsidRPr="0019351B">
        <w:rPr>
          <w:u w:val="single"/>
        </w:rPr>
        <w:t xml:space="preserve">δυνητικής </w:t>
      </w:r>
      <w:r w:rsidRPr="0019351B">
        <w:rPr>
          <w:u w:val="single"/>
        </w:rPr>
        <w:t>εξοικονόμησης ύδατος</w:t>
      </w:r>
      <w:r w:rsidRPr="0019351B">
        <w:t xml:space="preserve"> σύμφωνη με τις προδιαγραφές της με </w:t>
      </w:r>
      <w:proofErr w:type="spellStart"/>
      <w:r w:rsidR="00603E6E" w:rsidRPr="0019351B">
        <w:t>αριθμ</w:t>
      </w:r>
      <w:proofErr w:type="spellEnd"/>
      <w:r w:rsidR="00603E6E" w:rsidRPr="0019351B">
        <w:t xml:space="preserve">. </w:t>
      </w:r>
      <w:r w:rsidR="007E78FA" w:rsidRPr="0019351B">
        <w:t>165/20277/06-02-2018</w:t>
      </w:r>
      <w:r w:rsidR="00603E6E" w:rsidRPr="0019351B">
        <w:t xml:space="preserve"> </w:t>
      </w:r>
      <w:r w:rsidR="00367713" w:rsidRPr="0019351B">
        <w:t xml:space="preserve">(ΦΕΚ 863/23-03-2018, τ. Β΄) </w:t>
      </w:r>
      <w:r w:rsidR="00603E6E" w:rsidRPr="0019351B">
        <w:t>απόφαση</w:t>
      </w:r>
      <w:r w:rsidR="00A75609" w:rsidRPr="0019351B">
        <w:t>ς</w:t>
      </w:r>
      <w:r w:rsidR="00603E6E" w:rsidRPr="0019351B">
        <w:t xml:space="preserve"> της </w:t>
      </w:r>
      <w:r w:rsidR="003A0BCA" w:rsidRPr="0019351B">
        <w:t>Δ/</w:t>
      </w:r>
      <w:proofErr w:type="spellStart"/>
      <w:r w:rsidR="003A0BCA" w:rsidRPr="0019351B">
        <w:t>νσης</w:t>
      </w:r>
      <w:proofErr w:type="spellEnd"/>
      <w:r w:rsidR="003A0BCA" w:rsidRPr="0019351B">
        <w:t xml:space="preserve"> Εγγείων Βελτιώσεων και </w:t>
      </w:r>
      <w:proofErr w:type="spellStart"/>
      <w:r w:rsidR="003A0BCA" w:rsidRPr="0019351B">
        <w:t>Εδαφοϋδατικών</w:t>
      </w:r>
      <w:proofErr w:type="spellEnd"/>
      <w:r w:rsidR="003A0BCA" w:rsidRPr="0019351B">
        <w:t xml:space="preserve"> πόρων του </w:t>
      </w:r>
      <w:r w:rsidRPr="0019351B">
        <w:t>Υπουργείου Αγροτικής Ανάπτυξης &amp; Τροφίμων</w:t>
      </w:r>
      <w:r w:rsidR="00BD5962" w:rsidRPr="0019351B">
        <w:t xml:space="preserve"> και η εγκριτική της απόφαση</w:t>
      </w:r>
      <w:r w:rsidR="003A0BCA" w:rsidRPr="0019351B">
        <w:t>.</w:t>
      </w:r>
    </w:p>
    <w:p w:rsidR="00350395" w:rsidRPr="0019351B" w:rsidRDefault="00CF3525" w:rsidP="00350395">
      <w:pPr>
        <w:pStyle w:val="a3"/>
        <w:numPr>
          <w:ilvl w:val="0"/>
          <w:numId w:val="27"/>
        </w:numPr>
        <w:jc w:val="both"/>
      </w:pPr>
      <w:r w:rsidRPr="0019351B">
        <w:t>Βεβαίωση του αρμόδιου φορέα διαχείρισης ή του δικαιούχου</w:t>
      </w:r>
      <w:r w:rsidR="00350395" w:rsidRPr="0019351B">
        <w:t xml:space="preserve"> από το οποίο θα προκύπτει αν στην προτεινόμενη πράξη υπάρχει ήδη εγκατεστημένος </w:t>
      </w:r>
      <w:r w:rsidR="00350395" w:rsidRPr="0019351B">
        <w:rPr>
          <w:u w:val="single"/>
        </w:rPr>
        <w:t>υδρομετρητής</w:t>
      </w:r>
      <w:r w:rsidR="00350395" w:rsidRPr="0019351B">
        <w:t xml:space="preserve">. </w:t>
      </w:r>
      <w:r w:rsidR="00AE17D3" w:rsidRPr="0019351B">
        <w:t xml:space="preserve"> Σε αντίθετη περίπτωση, η εγκατάσταση του υδρομετρητή θα πρέπει </w:t>
      </w:r>
      <w:r w:rsidR="00375FA5" w:rsidRPr="0019351B">
        <w:t>να περιλαμβάνεται στο φυσικό αντικείμενο της προτεινόμενης πράξης, όπως αυτό περιγράφεται στην αίτηση στήριξης και τεκμηριώνεται στα συνοδευτικά της έγγραφ</w:t>
      </w:r>
      <w:r w:rsidR="00696E41" w:rsidRPr="0019351B">
        <w:t xml:space="preserve">α (π.χ. μελέτες, </w:t>
      </w:r>
      <w:proofErr w:type="spellStart"/>
      <w:r w:rsidR="00696E41" w:rsidRPr="0019351B">
        <w:t>αδειοδοτήσεις</w:t>
      </w:r>
      <w:proofErr w:type="spellEnd"/>
      <w:r w:rsidR="00696E41" w:rsidRPr="0019351B">
        <w:t>)</w:t>
      </w:r>
      <w:r w:rsidR="00883F78" w:rsidRPr="0019351B">
        <w:t xml:space="preserve">, </w:t>
      </w:r>
      <w:r w:rsidR="00D81296" w:rsidRPr="0019351B">
        <w:t>όπου απαιτείται</w:t>
      </w:r>
      <w:r w:rsidR="00375FA5" w:rsidRPr="0019351B">
        <w:t>.</w:t>
      </w:r>
    </w:p>
    <w:p w:rsidR="001F7437" w:rsidRPr="0019351B" w:rsidRDefault="00847986" w:rsidP="00350395">
      <w:pPr>
        <w:pStyle w:val="a3"/>
        <w:numPr>
          <w:ilvl w:val="0"/>
          <w:numId w:val="27"/>
        </w:numPr>
        <w:jc w:val="both"/>
      </w:pPr>
      <w:r w:rsidRPr="0019351B">
        <w:rPr>
          <w:u w:val="single"/>
        </w:rPr>
        <w:t xml:space="preserve">Για </w:t>
      </w:r>
      <w:r w:rsidR="00272806" w:rsidRPr="0019351B">
        <w:rPr>
          <w:u w:val="single"/>
        </w:rPr>
        <w:t xml:space="preserve">επένδυση </w:t>
      </w:r>
      <w:r w:rsidR="004E4A82" w:rsidRPr="0019351B">
        <w:rPr>
          <w:u w:val="single"/>
        </w:rPr>
        <w:t xml:space="preserve">συνεπαγόμενη </w:t>
      </w:r>
      <w:r w:rsidR="00272806" w:rsidRPr="0019351B">
        <w:rPr>
          <w:u w:val="single"/>
        </w:rPr>
        <w:t>καθαρ</w:t>
      </w:r>
      <w:r w:rsidR="004E4A82" w:rsidRPr="0019351B">
        <w:rPr>
          <w:u w:val="single"/>
        </w:rPr>
        <w:t>ή</w:t>
      </w:r>
      <w:r w:rsidR="00272806" w:rsidRPr="0019351B">
        <w:rPr>
          <w:u w:val="single"/>
        </w:rPr>
        <w:t xml:space="preserve"> α</w:t>
      </w:r>
      <w:r w:rsidR="004E4A82" w:rsidRPr="0019351B">
        <w:rPr>
          <w:u w:val="single"/>
        </w:rPr>
        <w:t>ύξηση</w:t>
      </w:r>
      <w:r w:rsidR="00272806" w:rsidRPr="0019351B">
        <w:rPr>
          <w:u w:val="single"/>
        </w:rPr>
        <w:t xml:space="preserve"> αρδευόμενης έκτασης </w:t>
      </w:r>
      <w:r w:rsidRPr="0019351B">
        <w:rPr>
          <w:u w:val="single"/>
        </w:rPr>
        <w:t>σε σύνδεση με υφιστάμενο ταμιευτήρα</w:t>
      </w:r>
      <w:r w:rsidR="004E4A82" w:rsidRPr="0019351B">
        <w:rPr>
          <w:u w:val="single"/>
        </w:rPr>
        <w:t xml:space="preserve"> σε υδάτινο σώμα η κατάσταση του οποίου έχει χαρακτηριστεί κατώτερη της καλής ως προς την ποσότητα</w:t>
      </w:r>
      <w:r w:rsidRPr="0019351B">
        <w:rPr>
          <w:u w:val="single"/>
        </w:rPr>
        <w:t>:</w:t>
      </w:r>
      <w:r w:rsidR="0065352D" w:rsidRPr="0019351B">
        <w:t xml:space="preserve"> </w:t>
      </w:r>
    </w:p>
    <w:p w:rsidR="001F7437" w:rsidRPr="0019351B" w:rsidRDefault="004E4A82" w:rsidP="008D0AEA">
      <w:pPr>
        <w:pStyle w:val="a3"/>
        <w:numPr>
          <w:ilvl w:val="0"/>
          <w:numId w:val="34"/>
        </w:numPr>
        <w:ind w:left="851" w:firstLine="0"/>
        <w:jc w:val="both"/>
      </w:pPr>
      <w:r w:rsidRPr="0019351B">
        <w:t xml:space="preserve">Περιβαλλοντική </w:t>
      </w:r>
      <w:proofErr w:type="spellStart"/>
      <w:r w:rsidRPr="0019351B">
        <w:t>αδειοδότηση</w:t>
      </w:r>
      <w:proofErr w:type="spellEnd"/>
      <w:r w:rsidR="0065352D" w:rsidRPr="0019351B">
        <w:t xml:space="preserve"> του ταμιευτήρα </w:t>
      </w:r>
      <w:r w:rsidR="00847986" w:rsidRPr="0019351B">
        <w:t>από τις αρμόδιες αρχές πριν από την 31η Οκτωβρίου του 2013</w:t>
      </w:r>
      <w:r w:rsidR="0065352D" w:rsidRPr="0019351B">
        <w:t xml:space="preserve">. Στους όρους της </w:t>
      </w:r>
      <w:proofErr w:type="spellStart"/>
      <w:r w:rsidR="0065352D" w:rsidRPr="0019351B">
        <w:t>αδειοδότησης</w:t>
      </w:r>
      <w:proofErr w:type="spellEnd"/>
      <w:r w:rsidR="0065352D" w:rsidRPr="0019351B">
        <w:t xml:space="preserve"> (ν. 4014/2011) πρέπει να περιλαμβάνεται μέγιστη υδροληψία ή ελάχιστη οικολογική παροχή σύμφωνα με το άρθρο 4 της Οδηγίας 2000/60.</w:t>
      </w:r>
    </w:p>
    <w:p w:rsidR="007A5DDE" w:rsidRPr="0019351B" w:rsidRDefault="004E4A82" w:rsidP="008D0AEA">
      <w:pPr>
        <w:pStyle w:val="a3"/>
        <w:numPr>
          <w:ilvl w:val="0"/>
          <w:numId w:val="34"/>
        </w:numPr>
        <w:ind w:left="851" w:firstLine="0"/>
        <w:jc w:val="both"/>
      </w:pPr>
      <w:r w:rsidRPr="0019351B">
        <w:t>Έ</w:t>
      </w:r>
      <w:r w:rsidR="00BA40A1" w:rsidRPr="0019351B">
        <w:t xml:space="preserve">γγραφο/Βεβαίωση </w:t>
      </w:r>
      <w:r w:rsidRPr="0019351B">
        <w:t xml:space="preserve">του Φορέα Διαχείρισης του ταμιευτήρα από το οποίο να προκύπτει </w:t>
      </w:r>
      <w:r w:rsidR="00BA40A1" w:rsidRPr="0019351B">
        <w:t xml:space="preserve">ότι </w:t>
      </w:r>
      <w:r w:rsidRPr="0019351B">
        <w:t xml:space="preserve">από την προτεινόμενη πράξη </w:t>
      </w:r>
      <w:r w:rsidR="00BA40A1" w:rsidRPr="0019351B">
        <w:t>δεν</w:t>
      </w:r>
      <w:r w:rsidR="0065352D" w:rsidRPr="0019351B">
        <w:t xml:space="preserve"> προσβάλλονται τα όρια</w:t>
      </w:r>
      <w:r w:rsidR="00BA40A1" w:rsidRPr="0019351B">
        <w:t xml:space="preserve"> μέγιστης υδροληψίας ή ελάχιστης οικολογικής παροχής που αναφέρονται στη σχετική </w:t>
      </w:r>
      <w:r w:rsidRPr="0019351B">
        <w:t xml:space="preserve">περιβαλλοντική </w:t>
      </w:r>
      <w:proofErr w:type="spellStart"/>
      <w:r w:rsidRPr="0019351B">
        <w:t>αδειοδότηση</w:t>
      </w:r>
      <w:proofErr w:type="spellEnd"/>
      <w:r w:rsidR="00BA40A1" w:rsidRPr="0019351B">
        <w:t xml:space="preserve"> του ταμιευτήρα</w:t>
      </w:r>
      <w:r w:rsidR="0065352D" w:rsidRPr="0019351B">
        <w:t xml:space="preserve">. </w:t>
      </w:r>
    </w:p>
    <w:p w:rsidR="002912F6" w:rsidRPr="0019351B" w:rsidRDefault="000F764B" w:rsidP="00362DF7">
      <w:pPr>
        <w:ind w:left="142"/>
        <w:jc w:val="both"/>
      </w:pPr>
      <w:r w:rsidRPr="0019351B">
        <w:t xml:space="preserve">Επισημαίνεται ότι η πραγματική μείωση της χρήσης νερού θα υπολογίζεται </w:t>
      </w:r>
      <w:r w:rsidR="00AE1826" w:rsidRPr="0019351B">
        <w:t xml:space="preserve">(στις περιπτώσεις που απαιτείται) </w:t>
      </w:r>
      <w:r w:rsidR="0026003F" w:rsidRPr="0019351B">
        <w:t>εκ των υστέρων (</w:t>
      </w:r>
      <w:r w:rsidR="009F1FAE" w:rsidRPr="0019351B">
        <w:t>μετά τη ολοκλήρωση του έργου</w:t>
      </w:r>
      <w:r w:rsidR="0026003F" w:rsidRPr="0019351B">
        <w:t>)</w:t>
      </w:r>
      <w:r w:rsidR="00704CD1" w:rsidRPr="0019351B">
        <w:t xml:space="preserve"> από σχετικό εμπειρογνώμονα </w:t>
      </w:r>
      <w:r w:rsidRPr="0019351B">
        <w:t xml:space="preserve">με μελέτη βασισμένη </w:t>
      </w:r>
      <w:r w:rsidR="00AF4283" w:rsidRPr="0019351B">
        <w:t>στις</w:t>
      </w:r>
      <w:r w:rsidRPr="0019351B">
        <w:t xml:space="preserve"> προδιαγραφές</w:t>
      </w:r>
      <w:r w:rsidR="00AF4283" w:rsidRPr="0019351B">
        <w:t xml:space="preserve"> της με </w:t>
      </w:r>
      <w:proofErr w:type="spellStart"/>
      <w:r w:rsidR="00AF4283" w:rsidRPr="0019351B">
        <w:t>αριθμ</w:t>
      </w:r>
      <w:proofErr w:type="spellEnd"/>
      <w:r w:rsidR="00AF4283" w:rsidRPr="0019351B">
        <w:t xml:space="preserve">. </w:t>
      </w:r>
      <w:r w:rsidR="00D83ABE" w:rsidRPr="0019351B">
        <w:t xml:space="preserve">165/20277/06-02-2018 </w:t>
      </w:r>
      <w:r w:rsidR="00367713" w:rsidRPr="0019351B">
        <w:t xml:space="preserve">(ΦΕΚ 863/23-03-2018, τ. Β΄) </w:t>
      </w:r>
      <w:r w:rsidR="00AF4283" w:rsidRPr="0019351B">
        <w:t>απόφασης της Δ/</w:t>
      </w:r>
      <w:proofErr w:type="spellStart"/>
      <w:r w:rsidR="00AF4283" w:rsidRPr="0019351B">
        <w:t>νσης</w:t>
      </w:r>
      <w:proofErr w:type="spellEnd"/>
      <w:r w:rsidR="00AF4283" w:rsidRPr="0019351B">
        <w:t xml:space="preserve"> Εγγείων Βελτιώσεων και </w:t>
      </w:r>
      <w:proofErr w:type="spellStart"/>
      <w:r w:rsidR="00AF4283" w:rsidRPr="0019351B">
        <w:t>Εδαφοϋδατικών</w:t>
      </w:r>
      <w:proofErr w:type="spellEnd"/>
      <w:r w:rsidR="00AF4283" w:rsidRPr="0019351B">
        <w:t xml:space="preserve"> πόρων του ΥΠΑΑΤ</w:t>
      </w:r>
      <w:r w:rsidRPr="0019351B">
        <w:t>.</w:t>
      </w:r>
      <w:r w:rsidR="00AE1826" w:rsidRPr="0019351B">
        <w:t xml:space="preserve"> </w:t>
      </w:r>
      <w:r w:rsidR="00AE1826" w:rsidRPr="0019351B">
        <w:rPr>
          <w:rFonts w:ascii="Tahoma" w:eastAsia="Times New Roman" w:hAnsi="Tahoma" w:cs="Tahoma"/>
          <w:sz w:val="20"/>
          <w:szCs w:val="20"/>
          <w:lang w:eastAsia="en-US"/>
        </w:rPr>
        <w:t>Η πραγματική εξοικονόμηση που θα προκύπτει θα πρέπει να πληροί τον ανωτέρω περιορισμό του άρθρου 46 του Καν. 1305/2013.</w:t>
      </w:r>
    </w:p>
    <w:p w:rsidR="00990B66" w:rsidRPr="0019351B" w:rsidRDefault="006A3AEE" w:rsidP="00362DF7">
      <w:pPr>
        <w:ind w:left="142"/>
        <w:jc w:val="both"/>
      </w:pPr>
      <w:r w:rsidRPr="0019351B">
        <w:t>γ)</w:t>
      </w:r>
      <w:r w:rsidR="005B240E" w:rsidRPr="0019351B">
        <w:t xml:space="preserve"> Στην περίπτωση που στην προτεινόμενη πράξη προβλέπεται </w:t>
      </w:r>
      <w:r w:rsidR="005B240E" w:rsidRPr="0019351B">
        <w:rPr>
          <w:b/>
        </w:rPr>
        <w:t>εγκατάσταση παραγωγής ενέργειας</w:t>
      </w:r>
      <w:r w:rsidR="005B240E" w:rsidRPr="0019351B">
        <w:t xml:space="preserve"> </w:t>
      </w:r>
      <w:r w:rsidR="00990B66" w:rsidRPr="0019351B">
        <w:t xml:space="preserve">(εγκατάσταση ΑΠΕ) εάν πρόκειται για </w:t>
      </w:r>
      <w:proofErr w:type="spellStart"/>
      <w:r w:rsidR="00990B66" w:rsidRPr="0019351B">
        <w:t>αυτοπαραγωγή</w:t>
      </w:r>
      <w:proofErr w:type="spellEnd"/>
      <w:r w:rsidR="00990B66" w:rsidRPr="0019351B">
        <w:t xml:space="preserve"> με ενεργειακό συμψηφισμό (</w:t>
      </w:r>
      <w:proofErr w:type="spellStart"/>
      <w:r w:rsidR="00990B66" w:rsidRPr="0019351B">
        <w:t>net</w:t>
      </w:r>
      <w:proofErr w:type="spellEnd"/>
      <w:r w:rsidR="00990B66" w:rsidRPr="0019351B">
        <w:t xml:space="preserve"> </w:t>
      </w:r>
      <w:proofErr w:type="spellStart"/>
      <w:r w:rsidR="00990B66" w:rsidRPr="0019351B">
        <w:t>metering</w:t>
      </w:r>
      <w:proofErr w:type="spellEnd"/>
      <w:r w:rsidR="00990B66" w:rsidRPr="0019351B">
        <w:t xml:space="preserve">). </w:t>
      </w:r>
    </w:p>
    <w:p w:rsidR="006A3AEE" w:rsidRPr="0019351B" w:rsidRDefault="00990B66" w:rsidP="00362DF7">
      <w:pPr>
        <w:ind w:left="142"/>
        <w:jc w:val="both"/>
      </w:pPr>
      <w:r w:rsidRPr="0019351B">
        <w:t>Για την εξέταση του κριτηρίου υποβάλλονται:</w:t>
      </w:r>
    </w:p>
    <w:p w:rsidR="00990B66" w:rsidRPr="0019351B" w:rsidRDefault="001B77F4" w:rsidP="00990B66">
      <w:pPr>
        <w:pStyle w:val="a3"/>
        <w:numPr>
          <w:ilvl w:val="0"/>
          <w:numId w:val="27"/>
        </w:numPr>
        <w:jc w:val="both"/>
      </w:pPr>
      <w:r w:rsidRPr="0019351B">
        <w:t>Μ</w:t>
      </w:r>
      <w:r w:rsidR="00990B66" w:rsidRPr="0019351B">
        <w:t xml:space="preserve">ελέτη </w:t>
      </w:r>
      <w:r w:rsidRPr="0019351B">
        <w:t>ενεργειακής εξοικονόμησης</w:t>
      </w:r>
      <w:r w:rsidR="009A21BA" w:rsidRPr="0019351B">
        <w:t xml:space="preserve"> και εγκριτική της απόφαση</w:t>
      </w:r>
      <w:r w:rsidR="00990B66" w:rsidRPr="0019351B">
        <w:t>.</w:t>
      </w:r>
    </w:p>
    <w:p w:rsidR="00990B66" w:rsidRPr="0019351B" w:rsidRDefault="00990B66" w:rsidP="00990B66">
      <w:pPr>
        <w:pStyle w:val="a3"/>
        <w:numPr>
          <w:ilvl w:val="0"/>
          <w:numId w:val="27"/>
        </w:numPr>
        <w:jc w:val="both"/>
      </w:pPr>
      <w:r w:rsidRPr="0019351B">
        <w:t xml:space="preserve">Βεβαίωση του δικαιούχου από την οποία θα προκύπτει </w:t>
      </w:r>
      <w:r w:rsidR="009F085C" w:rsidRPr="0019351B">
        <w:t xml:space="preserve">ότι </w:t>
      </w:r>
      <w:r w:rsidRPr="0019351B">
        <w:t xml:space="preserve">η επένδυση εγκατάστασης παραγωγής ενέργειας αφορά </w:t>
      </w:r>
      <w:proofErr w:type="spellStart"/>
      <w:r w:rsidRPr="0019351B">
        <w:t>αυτοπαραγωγή</w:t>
      </w:r>
      <w:proofErr w:type="spellEnd"/>
      <w:r w:rsidRPr="0019351B">
        <w:t xml:space="preserve"> με ενεργειακό συμψηφισμό (</w:t>
      </w:r>
      <w:r w:rsidRPr="0019351B">
        <w:rPr>
          <w:lang w:val="en-US"/>
        </w:rPr>
        <w:t>net</w:t>
      </w:r>
      <w:r w:rsidRPr="0019351B">
        <w:t xml:space="preserve"> </w:t>
      </w:r>
      <w:r w:rsidRPr="0019351B">
        <w:rPr>
          <w:lang w:val="en-US"/>
        </w:rPr>
        <w:t>metering</w:t>
      </w:r>
      <w:r w:rsidRPr="0019351B">
        <w:t>).</w:t>
      </w:r>
    </w:p>
    <w:p w:rsidR="00990B66" w:rsidRPr="0019351B" w:rsidRDefault="00990B66" w:rsidP="00362DF7">
      <w:pPr>
        <w:ind w:left="142"/>
        <w:jc w:val="both"/>
      </w:pPr>
      <w:r w:rsidRPr="0019351B">
        <w:t xml:space="preserve">Επισημαίνεται ότι μετά την ολοκλήρωση της επένδυσης θα πρέπει υπάρχει κατάλληλη σύμβαση για  </w:t>
      </w:r>
      <w:proofErr w:type="spellStart"/>
      <w:r w:rsidRPr="0019351B">
        <w:t>αυτοπαραγωγή</w:t>
      </w:r>
      <w:proofErr w:type="spellEnd"/>
      <w:r w:rsidRPr="0019351B">
        <w:t xml:space="preserve"> με ενεργειακό συμψηφισμό (</w:t>
      </w:r>
      <w:r w:rsidRPr="0019351B">
        <w:rPr>
          <w:lang w:val="en-US"/>
        </w:rPr>
        <w:t>net</w:t>
      </w:r>
      <w:r w:rsidRPr="0019351B">
        <w:t xml:space="preserve"> </w:t>
      </w:r>
      <w:r w:rsidRPr="0019351B">
        <w:rPr>
          <w:lang w:val="en-US"/>
        </w:rPr>
        <w:t>metering</w:t>
      </w:r>
      <w:r w:rsidRPr="0019351B">
        <w:t>).</w:t>
      </w:r>
    </w:p>
    <w:p w:rsidR="00826BBF" w:rsidRPr="0019351B" w:rsidRDefault="006A3AEE" w:rsidP="00362DF7">
      <w:pPr>
        <w:ind w:left="142"/>
        <w:jc w:val="both"/>
      </w:pPr>
      <w:r w:rsidRPr="0019351B">
        <w:t>δ</w:t>
      </w:r>
      <w:r w:rsidR="00D75EB3" w:rsidRPr="0019351B">
        <w:t xml:space="preserve">) </w:t>
      </w:r>
      <w:r w:rsidR="005B4A02" w:rsidRPr="0019351B">
        <w:t>Εάν</w:t>
      </w:r>
      <w:r w:rsidR="00D75EB3" w:rsidRPr="0019351B">
        <w:t xml:space="preserve"> </w:t>
      </w:r>
      <w:r w:rsidR="00D75EB3" w:rsidRPr="0019351B">
        <w:rPr>
          <w:b/>
        </w:rPr>
        <w:t>το φυσικό αντικείμενο της προτεινόμενης πράξης δεν έχει περαιωθεί</w:t>
      </w:r>
      <w:r w:rsidR="00D75EB3" w:rsidRPr="0019351B">
        <w:t xml:space="preserve"> μέχρι την ημερομηνία υποβολής της αίτησης στήριξης σύμφωνα με τον Καν. 1303/2013, άρθρο 65, παρ. 6. Η εξέταση του κριτηρίου γίνεται με βάση </w:t>
      </w:r>
      <w:r w:rsidR="00661F80" w:rsidRPr="0019351B">
        <w:t xml:space="preserve">σχετική </w:t>
      </w:r>
      <w:r w:rsidR="000B699F" w:rsidRPr="0019351B">
        <w:rPr>
          <w:u w:val="single"/>
        </w:rPr>
        <w:t>βεβαίωση</w:t>
      </w:r>
      <w:r w:rsidR="00661F80" w:rsidRPr="0019351B">
        <w:t xml:space="preserve"> του </w:t>
      </w:r>
      <w:r w:rsidR="000F5F74" w:rsidRPr="0019351B">
        <w:t xml:space="preserve">δυνητικού </w:t>
      </w:r>
      <w:r w:rsidR="00661F80" w:rsidRPr="0019351B">
        <w:t>δικαιούχου</w:t>
      </w:r>
      <w:r w:rsidR="00566593" w:rsidRPr="0019351B">
        <w:t xml:space="preserve"> που περιλαμβάνεται στην τυποποιημένη αίτηση στήριξης</w:t>
      </w:r>
      <w:r w:rsidR="00D75EB3" w:rsidRPr="0019351B">
        <w:t>.</w:t>
      </w:r>
    </w:p>
    <w:p w:rsidR="009A36C8" w:rsidRPr="0019351B" w:rsidRDefault="006A3AEE" w:rsidP="00362DF7">
      <w:pPr>
        <w:ind w:left="142"/>
        <w:jc w:val="both"/>
      </w:pPr>
      <w:r w:rsidRPr="0019351B">
        <w:t>ε</w:t>
      </w:r>
      <w:r w:rsidR="009A36C8" w:rsidRPr="0019351B">
        <w:t xml:space="preserve">) </w:t>
      </w:r>
      <w:r w:rsidR="005B4A02" w:rsidRPr="0019351B">
        <w:t>Εάν</w:t>
      </w:r>
      <w:r w:rsidR="009A36C8" w:rsidRPr="0019351B">
        <w:t xml:space="preserve"> </w:t>
      </w:r>
      <w:r w:rsidR="009A36C8" w:rsidRPr="0019351B">
        <w:rPr>
          <w:b/>
        </w:rPr>
        <w:t>η προτεινόμενη πράξη δεν περιλαμβάνει τμήμα επένδυσης σε υποδομή ή παραγωγική επένδυση, η οποία</w:t>
      </w:r>
      <w:r w:rsidR="009A36C8" w:rsidRPr="0019351B">
        <w:t xml:space="preserve"> </w:t>
      </w:r>
      <w:r w:rsidR="009A36C8" w:rsidRPr="0019351B">
        <w:rPr>
          <w:b/>
        </w:rPr>
        <w:t xml:space="preserve">έπαυσε ή </w:t>
      </w:r>
      <w:proofErr w:type="spellStart"/>
      <w:r w:rsidR="009A36C8" w:rsidRPr="0019351B">
        <w:rPr>
          <w:b/>
        </w:rPr>
        <w:t>μετεγκαταστάθηκε</w:t>
      </w:r>
      <w:proofErr w:type="spellEnd"/>
      <w:r w:rsidR="009A36C8" w:rsidRPr="0019351B">
        <w:t xml:space="preserve">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(σύμφωνα με τον Καν. 1303/2013, άρθρο 71</w:t>
      </w:r>
      <w:r w:rsidR="007355A6" w:rsidRPr="0019351B">
        <w:t>)</w:t>
      </w:r>
      <w:r w:rsidR="009A36C8" w:rsidRPr="0019351B">
        <w:t xml:space="preserve">.  Η εξέταση του κριτηρίου γίνεται με βάση </w:t>
      </w:r>
      <w:r w:rsidR="002C5D38" w:rsidRPr="0019351B">
        <w:t xml:space="preserve">σχετική </w:t>
      </w:r>
      <w:r w:rsidR="0012792F" w:rsidRPr="0019351B">
        <w:rPr>
          <w:u w:val="single"/>
        </w:rPr>
        <w:t>βεβαίωση</w:t>
      </w:r>
      <w:r w:rsidR="002C5D38" w:rsidRPr="0019351B">
        <w:t xml:space="preserve"> του </w:t>
      </w:r>
      <w:r w:rsidR="00583664" w:rsidRPr="0019351B">
        <w:t xml:space="preserve">δυνητικού </w:t>
      </w:r>
      <w:r w:rsidR="002C5D38" w:rsidRPr="0019351B">
        <w:t>δικαιούχου</w:t>
      </w:r>
      <w:r w:rsidR="00566593" w:rsidRPr="0019351B">
        <w:t xml:space="preserve"> που περιλαμβάνεται στην τυποποιημένη αίτηση στήριξης</w:t>
      </w:r>
      <w:r w:rsidR="009A36C8" w:rsidRPr="0019351B">
        <w:t>.</w:t>
      </w:r>
    </w:p>
    <w:p w:rsidR="00E55E4C" w:rsidRPr="0019351B" w:rsidRDefault="006A3AEE" w:rsidP="00E55E4C">
      <w:pPr>
        <w:ind w:left="142"/>
        <w:jc w:val="both"/>
      </w:pPr>
      <w:r w:rsidRPr="0019351B">
        <w:t>στ</w:t>
      </w:r>
      <w:r w:rsidR="001A7A8F" w:rsidRPr="0019351B">
        <w:t>)</w:t>
      </w:r>
      <w:r w:rsidR="00567610" w:rsidRPr="0019351B">
        <w:t xml:space="preserve"> Εάν </w:t>
      </w:r>
      <w:r w:rsidR="00567610" w:rsidRPr="0019351B">
        <w:rPr>
          <w:b/>
        </w:rPr>
        <w:t>ο αιτούμενος προϋπολογισμός της προτεινόμενης πράξης είναι εντός των ορίων</w:t>
      </w:r>
      <w:r w:rsidR="00567610" w:rsidRPr="0019351B">
        <w:t>, εφόσον τίθενται όρια στην πρόσκληση. Το κριτήριο αφορά μόνο τις περιπτώσεις που στην πρόσκληση τίθεται ελάχιστο ή μέγιστο όριο προϋπολογισμού.</w:t>
      </w:r>
    </w:p>
    <w:p w:rsidR="00DE404B" w:rsidRPr="0019351B" w:rsidRDefault="006A3AEE" w:rsidP="00362DF7">
      <w:pPr>
        <w:ind w:left="142"/>
        <w:jc w:val="both"/>
      </w:pPr>
      <w:r w:rsidRPr="0019351B">
        <w:t>ζ</w:t>
      </w:r>
      <w:r w:rsidR="00526123" w:rsidRPr="0019351B">
        <w:t xml:space="preserve">) </w:t>
      </w:r>
      <w:r w:rsidR="00DD6770" w:rsidRPr="0019351B">
        <w:t>Η</w:t>
      </w:r>
      <w:r w:rsidR="00526123" w:rsidRPr="0019351B">
        <w:t xml:space="preserve"> </w:t>
      </w:r>
      <w:proofErr w:type="spellStart"/>
      <w:r w:rsidR="00526123" w:rsidRPr="0019351B">
        <w:rPr>
          <w:b/>
        </w:rPr>
        <w:t>ρεαλιστικότητα</w:t>
      </w:r>
      <w:proofErr w:type="spellEnd"/>
      <w:r w:rsidR="00526123" w:rsidRPr="0019351B">
        <w:rPr>
          <w:b/>
        </w:rPr>
        <w:t xml:space="preserve"> του προϋπολογισμού</w:t>
      </w:r>
      <w:r w:rsidR="00526123" w:rsidRPr="0019351B">
        <w:t xml:space="preserve"> της </w:t>
      </w:r>
      <w:r w:rsidR="002911D2" w:rsidRPr="0019351B">
        <w:t xml:space="preserve">προτεινόμενης </w:t>
      </w:r>
      <w:r w:rsidR="00526123" w:rsidRPr="0019351B">
        <w:t xml:space="preserve">πράξης. </w:t>
      </w:r>
    </w:p>
    <w:p w:rsidR="00DE404B" w:rsidRPr="0019351B" w:rsidRDefault="00526123" w:rsidP="00DE404B">
      <w:pPr>
        <w:ind w:left="142"/>
        <w:jc w:val="both"/>
      </w:pPr>
      <w:r w:rsidRPr="0019351B">
        <w:t xml:space="preserve">Ειδικότερα εξετάζεται: </w:t>
      </w:r>
    </w:p>
    <w:p w:rsidR="00DE404B" w:rsidRPr="0019351B" w:rsidRDefault="00526123" w:rsidP="00DE404B">
      <w:pPr>
        <w:pStyle w:val="a3"/>
        <w:numPr>
          <w:ilvl w:val="0"/>
          <w:numId w:val="5"/>
        </w:numPr>
        <w:jc w:val="both"/>
      </w:pPr>
      <w:r w:rsidRPr="0019351B">
        <w:t xml:space="preserve">η πληρότητα του προϋπολογισμού (αν περιλαμβάνει όλα τα αναγκαία </w:t>
      </w:r>
      <w:r w:rsidR="005C0292" w:rsidRPr="0019351B">
        <w:t>Υποέργα/</w:t>
      </w:r>
      <w:r w:rsidRPr="0019351B">
        <w:t>κόστη για την υλοποίηση του φυσικού αντικειμένου</w:t>
      </w:r>
      <w:r w:rsidR="005C0292" w:rsidRPr="0019351B">
        <w:t>)</w:t>
      </w:r>
      <w:r w:rsidRPr="0019351B">
        <w:t>,</w:t>
      </w:r>
    </w:p>
    <w:p w:rsidR="00170DEF" w:rsidRPr="0019351B" w:rsidRDefault="00526123" w:rsidP="00FC001E">
      <w:pPr>
        <w:pStyle w:val="a3"/>
        <w:numPr>
          <w:ilvl w:val="0"/>
          <w:numId w:val="5"/>
        </w:numPr>
        <w:jc w:val="both"/>
      </w:pPr>
      <w:r w:rsidRPr="0019351B">
        <w:t xml:space="preserve">αν η κοστολόγηση της πράξης είναι εύλογη. Στις περιπτώσεις που ο προϋπολογισμός προκύπτει από κανονιστικές πράξεις, όπως αποφάσεις του αρμοδίου Υπουργού για την έγκριση, αναπροσαρμογή </w:t>
      </w:r>
      <w:r w:rsidR="00733E45" w:rsidRPr="0019351B">
        <w:t>και τροποποίηση των ενιαίων τιμο</w:t>
      </w:r>
      <w:r w:rsidRPr="0019351B">
        <w:t xml:space="preserve">λογίων έργων θεωρείται ρεαλιστικός. Σε άλλη περίπτωση </w:t>
      </w:r>
      <w:r w:rsidRPr="0019351B">
        <w:rPr>
          <w:u w:val="single"/>
        </w:rPr>
        <w:t>τεκμηριώνεται το εύλογο του προϋπολογισμού</w:t>
      </w:r>
      <w:r w:rsidR="00733E45" w:rsidRPr="0019351B">
        <w:t xml:space="preserve">. Για την εκτίμηση αυτή μπορούν να χρησιμοποιηθούν στοιχεία </w:t>
      </w:r>
      <w:r w:rsidR="00FC001E" w:rsidRPr="0019351B">
        <w:t>όπως: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πράξης, μη δεσμευτικές προσφορές (π.χ. τουλάχιστον δύο προσφορές από ανεξάρτητους μεταξύ τους προμηθευτές που υποβάλλονται από το δυνητικό δικαιούχο</w:t>
      </w:r>
      <w:r w:rsidR="00AC694C" w:rsidRPr="0019351B">
        <w:t>)</w:t>
      </w:r>
      <w:r w:rsidR="00FC001E" w:rsidRPr="0019351B">
        <w:t>. Σε περίπτωση που απαιτούνται εργασίες αποκατάστασης – μεταφοράς δικτύων Οργανισμών Κοινής Ωφέλειας (ΟΚΩ) για την κατασκευή του έργου και υποβάλλεται αντίστοιχο Υποέργο θα πρέπει να τεκμηριώνεται η εκτίμηση του αντίστοιχου προϋπολογισμού (π.χ. συνημμένα έγγραφα από ΔΕΗ</w:t>
      </w:r>
      <w:r w:rsidR="006E30F2" w:rsidRPr="0019351B">
        <w:t xml:space="preserve"> ή ΔΕΔΔΗΕ </w:t>
      </w:r>
      <w:r w:rsidR="00FC001E" w:rsidRPr="0019351B">
        <w:t xml:space="preserve">- </w:t>
      </w:r>
      <w:proofErr w:type="spellStart"/>
      <w:r w:rsidR="00FC001E" w:rsidRPr="0019351B">
        <w:t>παρόχους</w:t>
      </w:r>
      <w:proofErr w:type="spellEnd"/>
      <w:r w:rsidR="00FC001E" w:rsidRPr="0019351B">
        <w:t xml:space="preserve"> δικτύων τηλεπικοινωνιών, προϋπολογισμός από ΔΕΥΑ κ.α.)</w:t>
      </w:r>
      <w:r w:rsidR="00074930" w:rsidRPr="0019351B">
        <w:t>.</w:t>
      </w:r>
    </w:p>
    <w:p w:rsidR="004F00BB" w:rsidRPr="0019351B" w:rsidRDefault="006A3AEE" w:rsidP="002A6832">
      <w:pPr>
        <w:pStyle w:val="a3"/>
        <w:ind w:left="142"/>
        <w:jc w:val="both"/>
      </w:pPr>
      <w:r w:rsidRPr="0019351B">
        <w:t>η</w:t>
      </w:r>
      <w:r w:rsidR="004F00BB" w:rsidRPr="0019351B">
        <w:rPr>
          <w:b/>
        </w:rPr>
        <w:t xml:space="preserve">) </w:t>
      </w:r>
      <w:r w:rsidR="00587084" w:rsidRPr="0019351B">
        <w:rPr>
          <w:b/>
        </w:rPr>
        <w:t>Η π</w:t>
      </w:r>
      <w:r w:rsidR="00521038" w:rsidRPr="0019351B">
        <w:rPr>
          <w:b/>
        </w:rPr>
        <w:t>ροαγωγή της ισότητας μεταξύ ανδρών και γυναικών και της μη διάκρισης.</w:t>
      </w:r>
      <w:r w:rsidR="00521038" w:rsidRPr="0019351B">
        <w:t xml:space="preserve"> Εξετάζεται ε</w:t>
      </w:r>
      <w:r w:rsidR="004F00BB" w:rsidRPr="0019351B">
        <w:t xml:space="preserve">άν η προτεινόμενη πράξη προασπίζει την ισότητα μεταξύ ανδρών και γυναικών και αποτρέπει κάθε διάκριση λόγω φύλου, φυλής, </w:t>
      </w:r>
      <w:proofErr w:type="spellStart"/>
      <w:r w:rsidR="004F00BB" w:rsidRPr="0019351B">
        <w:t>εθνοτικής</w:t>
      </w:r>
      <w:proofErr w:type="spellEnd"/>
      <w:r w:rsidR="004F00BB" w:rsidRPr="0019351B">
        <w:t xml:space="preserve"> καταγωγής, θρησκείας, πεποιθήσεων, αναπηρίας, ηλικίας, γενετήσιου προσανατολισμού</w:t>
      </w:r>
      <w:r w:rsidR="002A6832" w:rsidRPr="0019351B">
        <w:t>.</w:t>
      </w:r>
    </w:p>
    <w:p w:rsidR="00694EF7" w:rsidRPr="0019351B" w:rsidRDefault="00694EF7" w:rsidP="002A6832">
      <w:pPr>
        <w:pStyle w:val="a3"/>
        <w:ind w:left="142"/>
        <w:jc w:val="both"/>
      </w:pPr>
      <w:r w:rsidRPr="0019351B">
        <w:t xml:space="preserve">Η εξέταση του κριτηρίου γίνεται με βάση το φυσικό αντικείμενο της προτεινόμενης πράξης </w:t>
      </w:r>
      <w:r w:rsidR="004F1A26" w:rsidRPr="0019351B">
        <w:t>και τα αναφερόμενα στην τυποποιημένη αίτηση στήριξης</w:t>
      </w:r>
      <w:r w:rsidRPr="0019351B">
        <w:t>.</w:t>
      </w:r>
    </w:p>
    <w:p w:rsidR="002A6832" w:rsidRPr="0019351B" w:rsidRDefault="006A3AEE" w:rsidP="002A6832">
      <w:pPr>
        <w:pStyle w:val="a3"/>
        <w:ind w:left="142"/>
        <w:jc w:val="both"/>
      </w:pPr>
      <w:r w:rsidRPr="0019351B">
        <w:rPr>
          <w:b/>
        </w:rPr>
        <w:t>θ</w:t>
      </w:r>
      <w:r w:rsidR="002A6832" w:rsidRPr="0019351B">
        <w:rPr>
          <w:b/>
        </w:rPr>
        <w:t>)</w:t>
      </w:r>
      <w:r w:rsidR="0094371C" w:rsidRPr="0019351B">
        <w:rPr>
          <w:b/>
        </w:rPr>
        <w:t xml:space="preserve"> </w:t>
      </w:r>
      <w:r w:rsidR="000F2950" w:rsidRPr="0019351B">
        <w:rPr>
          <w:b/>
        </w:rPr>
        <w:t>Η ε</w:t>
      </w:r>
      <w:r w:rsidR="00521038" w:rsidRPr="0019351B">
        <w:rPr>
          <w:b/>
        </w:rPr>
        <w:t>ξασφάλιση της προσβασιμότητας των ατόμων με αναπηρία.</w:t>
      </w:r>
      <w:r w:rsidR="00521038" w:rsidRPr="0019351B">
        <w:t xml:space="preserve"> Εξετάζεται πως</w:t>
      </w:r>
      <w:r w:rsidR="0094371C" w:rsidRPr="0019351B">
        <w:t xml:space="preserve"> η προτεινόμενη πράξη εξασφαλίζει την προσβασιμότητα των ατόμων με αναπηρία. Για το κριτήριο, η θετική απάντηση καλύπτει τις ακόλουθες περιπτώσεις: α)</w:t>
      </w:r>
      <w:r w:rsidR="00A131F6" w:rsidRPr="0019351B">
        <w:t xml:space="preserve"> </w:t>
      </w:r>
      <w:r w:rsidR="0094371C" w:rsidRPr="0019351B">
        <w:t xml:space="preserve">στην πράξη προβλέπονται όλες οι απαιτήσεις, σύμφωνα με το ισχύον θεσμικό πλαίσιο, ώστε να εξασφαλίζεται η προσβασιμότητα στα </w:t>
      </w:r>
      <w:proofErr w:type="spellStart"/>
      <w:r w:rsidR="0094371C" w:rsidRPr="0019351B">
        <w:t>ΑμεΑ</w:t>
      </w:r>
      <w:proofErr w:type="spellEnd"/>
      <w:r w:rsidR="0094371C" w:rsidRPr="0019351B">
        <w:t>, β)</w:t>
      </w:r>
      <w:r w:rsidR="00A131F6" w:rsidRPr="0019351B">
        <w:t xml:space="preserve"> </w:t>
      </w:r>
      <w:r w:rsidR="0094371C" w:rsidRPr="0019351B">
        <w:t xml:space="preserve">Δεν προβλέπονται απαιτήσεις για την εξασφάλιση της προσβασιμότητας στα </w:t>
      </w:r>
      <w:proofErr w:type="spellStart"/>
      <w:r w:rsidR="0094371C" w:rsidRPr="0019351B">
        <w:t>ΑμεΑ</w:t>
      </w:r>
      <w:proofErr w:type="spellEnd"/>
      <w:r w:rsidR="0094371C" w:rsidRPr="0019351B">
        <w:t xml:space="preserve">, λαμβάνοντας υπόψη τη φύση της πράξης. </w:t>
      </w:r>
      <w:r w:rsidR="001475B9" w:rsidRPr="0019351B">
        <w:t>Η</w:t>
      </w:r>
      <w:r w:rsidR="00193FB4" w:rsidRPr="0019351B">
        <w:t xml:space="preserve"> εξέταση του κριτηρίου </w:t>
      </w:r>
      <w:r w:rsidR="001475B9" w:rsidRPr="0019351B">
        <w:t xml:space="preserve">γίνεται με βάση σχετικά στοιχεία/προβλέψεις της μελέτης, ενώ παράλληλα </w:t>
      </w:r>
      <w:r w:rsidR="00193FB4" w:rsidRPr="0019351B">
        <w:t>υποβάλλεται από το δυνητικό δικαιούχο</w:t>
      </w:r>
      <w:r w:rsidR="00B601E2" w:rsidRPr="0019351B">
        <w:t>,  στο πλαίσιο της τυποποιημένης αίτησης στήριξης,</w:t>
      </w:r>
      <w:r w:rsidR="007B61AC" w:rsidRPr="0019351B">
        <w:t xml:space="preserve"> </w:t>
      </w:r>
      <w:r w:rsidR="00193FB4" w:rsidRPr="0019351B">
        <w:rPr>
          <w:u w:val="single"/>
        </w:rPr>
        <w:t>έκθεση τεκμηρίωσης</w:t>
      </w:r>
      <w:r w:rsidR="004F1A26" w:rsidRPr="0019351B">
        <w:t xml:space="preserve"> </w:t>
      </w:r>
      <w:r w:rsidR="00193FB4" w:rsidRPr="0019351B">
        <w:t xml:space="preserve"> εξασφάλισης της προσβασιμότητας των ατόμων με αναπηρία. </w:t>
      </w:r>
      <w:r w:rsidR="0094371C" w:rsidRPr="0019351B">
        <w:t xml:space="preserve">Σε περίπτωση κατά την οποία μία πράξη έχει ήδη </w:t>
      </w:r>
      <w:proofErr w:type="spellStart"/>
      <w:r w:rsidR="0094371C" w:rsidRPr="0019351B">
        <w:t>συμβασιοποιηθεί</w:t>
      </w:r>
      <w:proofErr w:type="spellEnd"/>
      <w:r w:rsidR="0094371C" w:rsidRPr="0019351B">
        <w:t xml:space="preserve">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w:t>
      </w:r>
      <w:r w:rsidR="0094371C" w:rsidRPr="0019351B">
        <w:rPr>
          <w:u w:val="single"/>
        </w:rPr>
        <w:t>δέσμευση</w:t>
      </w:r>
      <w:r w:rsidR="0094371C" w:rsidRPr="0019351B">
        <w:t xml:space="preserve"> του δυνητικού δικαιούχου ότι θα αναλάβει όλες τις δαπάνες προσαρμογής για εξασφάλιση προσβασιμότητας για ΑΜΕΑ με δικά του έξοδα.</w:t>
      </w:r>
    </w:p>
    <w:p w:rsidR="0094371C" w:rsidRPr="0019351B" w:rsidRDefault="0094371C" w:rsidP="002A6832">
      <w:pPr>
        <w:pStyle w:val="a3"/>
        <w:ind w:left="142"/>
        <w:jc w:val="both"/>
      </w:pPr>
      <w:r w:rsidRPr="0019351B">
        <w:t>Για την εξέταση το</w:t>
      </w:r>
      <w:r w:rsidR="009344A7" w:rsidRPr="0019351B">
        <w:t>υ κριτηρίου θα πρέπει να ληφθεί</w:t>
      </w:r>
      <w:r w:rsidRPr="0019351B">
        <w:t xml:space="preserve"> υπόψη </w:t>
      </w:r>
      <w:r w:rsidR="009344A7" w:rsidRPr="0019351B">
        <w:t xml:space="preserve">ο σχετικός οδηγός </w:t>
      </w:r>
      <w:r w:rsidRPr="0019351B">
        <w:t>του ΕΣΠΑ 2014-2020 για την εξειδίκευση του κριτηρίου: «Εξασφάλιση της προσβασιμότητας στα άτομα με αναπηρία».</w:t>
      </w:r>
    </w:p>
    <w:p w:rsidR="002B1656" w:rsidRPr="0019351B" w:rsidRDefault="006A3AEE" w:rsidP="002A6832">
      <w:pPr>
        <w:pStyle w:val="a3"/>
        <w:ind w:left="142"/>
        <w:jc w:val="both"/>
      </w:pPr>
      <w:r w:rsidRPr="0019351B">
        <w:rPr>
          <w:b/>
        </w:rPr>
        <w:t>ι</w:t>
      </w:r>
      <w:r w:rsidR="002B1656" w:rsidRPr="0019351B">
        <w:rPr>
          <w:b/>
        </w:rPr>
        <w:t>)</w:t>
      </w:r>
      <w:r w:rsidR="004B4A78" w:rsidRPr="0019351B">
        <w:rPr>
          <w:b/>
        </w:rPr>
        <w:t xml:space="preserve"> </w:t>
      </w:r>
      <w:r w:rsidR="00F41DD5" w:rsidRPr="0019351B">
        <w:rPr>
          <w:b/>
        </w:rPr>
        <w:t xml:space="preserve">Η συμβατότητα της προτεινόμενης </w:t>
      </w:r>
      <w:r w:rsidR="002B1656" w:rsidRPr="0019351B">
        <w:rPr>
          <w:b/>
        </w:rPr>
        <w:t>πράξη</w:t>
      </w:r>
      <w:r w:rsidR="00F41DD5" w:rsidRPr="0019351B">
        <w:rPr>
          <w:b/>
        </w:rPr>
        <w:t>ς με τους κανόνες του ανταγωνισμού και των κρατικών ενισχύσεων</w:t>
      </w:r>
      <w:r w:rsidR="00865839" w:rsidRPr="0019351B">
        <w:rPr>
          <w:b/>
        </w:rPr>
        <w:t>:</w:t>
      </w:r>
      <w:r w:rsidR="009F0DF8" w:rsidRPr="0019351B">
        <w:t xml:space="preserve"> </w:t>
      </w:r>
      <w:r w:rsidR="007E1B64" w:rsidRPr="0019351B">
        <w:t>Ε</w:t>
      </w:r>
      <w:r w:rsidR="009F0DF8" w:rsidRPr="0019351B">
        <w:t xml:space="preserve">φόσον η </w:t>
      </w:r>
      <w:r w:rsidR="00F41DD5" w:rsidRPr="0019351B">
        <w:t xml:space="preserve">προτεινόμενη </w:t>
      </w:r>
      <w:r w:rsidR="009F0DF8" w:rsidRPr="0019351B">
        <w:t>πράξη ενέχε</w:t>
      </w:r>
      <w:r w:rsidR="007E1B64" w:rsidRPr="0019351B">
        <w:t xml:space="preserve">ι στοιχεία κρατικών ενισχύσεων, εξετάζεται η συμβατότητά της με το σχετικό κανονιστικό πλαίσιο. </w:t>
      </w:r>
    </w:p>
    <w:p w:rsidR="009F0DF8" w:rsidRPr="0019351B" w:rsidRDefault="009F0DF8" w:rsidP="009F0DF8">
      <w:pPr>
        <w:pStyle w:val="a3"/>
        <w:ind w:left="142"/>
        <w:jc w:val="both"/>
      </w:pPr>
      <w:r w:rsidRPr="0019351B">
        <w:t>Για την εξέταση το</w:t>
      </w:r>
      <w:r w:rsidR="00620111" w:rsidRPr="0019351B">
        <w:t xml:space="preserve">υ κριτηρίου </w:t>
      </w:r>
      <w:r w:rsidR="00F41DD5" w:rsidRPr="0019351B">
        <w:t>λαμβάνεται</w:t>
      </w:r>
      <w:r w:rsidRPr="0019351B">
        <w:t xml:space="preserve"> υπόψη </w:t>
      </w:r>
      <w:r w:rsidR="00620111" w:rsidRPr="0019351B">
        <w:t>ο σχετικός οδηγός</w:t>
      </w:r>
      <w:r w:rsidRPr="0019351B">
        <w:t xml:space="preserve"> του ΕΣΠΑ 2014-2020 για την αρχική αξιολόγηση του κριτηρίου ύπαρξης κρατικής ενίσχυσης στην πράξη.</w:t>
      </w:r>
      <w:r w:rsidR="00620111" w:rsidRPr="0019351B">
        <w:t xml:space="preserve"> </w:t>
      </w:r>
    </w:p>
    <w:p w:rsidR="009F0DF8" w:rsidRPr="0019351B" w:rsidRDefault="00F036CA" w:rsidP="009F0DF8">
      <w:pPr>
        <w:pStyle w:val="a3"/>
        <w:ind w:left="142"/>
        <w:jc w:val="both"/>
      </w:pPr>
      <w:r w:rsidRPr="0019351B">
        <w:rPr>
          <w:b/>
        </w:rPr>
        <w:t>ι</w:t>
      </w:r>
      <w:r w:rsidR="006A3AEE" w:rsidRPr="0019351B">
        <w:rPr>
          <w:b/>
        </w:rPr>
        <w:t>α</w:t>
      </w:r>
      <w:r w:rsidR="00865839" w:rsidRPr="0019351B">
        <w:rPr>
          <w:b/>
        </w:rPr>
        <w:t xml:space="preserve">) </w:t>
      </w:r>
      <w:r w:rsidR="00A557FE" w:rsidRPr="0019351B">
        <w:rPr>
          <w:b/>
        </w:rPr>
        <w:t xml:space="preserve">Η </w:t>
      </w:r>
      <w:r w:rsidR="00865839" w:rsidRPr="0019351B">
        <w:rPr>
          <w:b/>
        </w:rPr>
        <w:t>Αειφόρος ανάπτυξη:</w:t>
      </w:r>
      <w:r w:rsidR="00865839" w:rsidRPr="0019351B">
        <w:t xml:space="preserve"> Εξετάζεται </w:t>
      </w:r>
      <w:r w:rsidR="002E1413" w:rsidRPr="0019351B">
        <w:t>αν</w:t>
      </w:r>
      <w:r w:rsidR="00865839" w:rsidRPr="0019351B">
        <w:t xml:space="preserve"> η </w:t>
      </w:r>
      <w:r w:rsidR="002E1413" w:rsidRPr="0019351B">
        <w:t xml:space="preserve">προτεινόμενη </w:t>
      </w:r>
      <w:r w:rsidR="00865839" w:rsidRPr="0019351B">
        <w:t xml:space="preserve">πράξη σέβεται τις αρχές της αειφόρου ανάπτυξης, ειδικότερα σε σχέση με τους όρους, περιορισμούς και κατευθύνσεις της </w:t>
      </w:r>
      <w:proofErr w:type="spellStart"/>
      <w:r w:rsidR="00876497" w:rsidRPr="0019351B">
        <w:t>αριθμ</w:t>
      </w:r>
      <w:proofErr w:type="spellEnd"/>
      <w:r w:rsidR="00876497" w:rsidRPr="0019351B">
        <w:t xml:space="preserve">. 152950/23-10-2015 </w:t>
      </w:r>
      <w:r w:rsidR="00865839" w:rsidRPr="0019351B">
        <w:t xml:space="preserve">ΚΥΑ </w:t>
      </w:r>
      <w:r w:rsidR="002F121A" w:rsidRPr="0019351B">
        <w:t xml:space="preserve">για την έγκριση της </w:t>
      </w:r>
      <w:r w:rsidR="00865839" w:rsidRPr="0019351B">
        <w:t>Στρατηγικής Μελέτης Περιβαλλοντικών Επιπτώσεων του ΠΑΑ 2014-2020</w:t>
      </w:r>
      <w:r w:rsidR="00F51195" w:rsidRPr="0019351B">
        <w:t>.</w:t>
      </w:r>
      <w:r w:rsidR="00410D22" w:rsidRPr="0019351B">
        <w:t xml:space="preserve"> Για την αξιολόγηση του κριτηρίου συμπληρώνεται από το δυνητικό δικαιούχο</w:t>
      </w:r>
      <w:r w:rsidR="00C91347" w:rsidRPr="0019351B">
        <w:t xml:space="preserve">, στο πλαίσιο της τυποποιημένης αίτησης στήριξης, </w:t>
      </w:r>
      <w:r w:rsidR="00410D22" w:rsidRPr="0019351B">
        <w:t xml:space="preserve"> </w:t>
      </w:r>
      <w:r w:rsidR="00410D22" w:rsidRPr="0019351B">
        <w:rPr>
          <w:u w:val="single"/>
        </w:rPr>
        <w:t>πίνακας συμμόρφωσης</w:t>
      </w:r>
      <w:r w:rsidR="00410D22" w:rsidRPr="0019351B">
        <w:t xml:space="preserve"> της προτεινόμενης πράξης με τις κατευθύνσεις της ανωτέρω ΚΥΑ, σύμφωνα με το υπόδειγμα της πρόσκλησης.</w:t>
      </w:r>
    </w:p>
    <w:p w:rsidR="00513D8E" w:rsidRPr="0019351B" w:rsidRDefault="00FC02AE" w:rsidP="009F0DF8">
      <w:pPr>
        <w:pStyle w:val="a3"/>
        <w:ind w:left="142"/>
        <w:jc w:val="both"/>
      </w:pPr>
      <w:r w:rsidRPr="0019351B">
        <w:rPr>
          <w:b/>
        </w:rPr>
        <w:t>ι</w:t>
      </w:r>
      <w:r w:rsidR="006A3AEE" w:rsidRPr="0019351B">
        <w:rPr>
          <w:b/>
        </w:rPr>
        <w:t>β</w:t>
      </w:r>
      <w:r w:rsidR="00DE014F" w:rsidRPr="0019351B">
        <w:rPr>
          <w:b/>
        </w:rPr>
        <w:t>) Η τήρηση εθνικών και κοινοτικών κανόνων ως προς τις δημόσιες συμβάσεις.</w:t>
      </w:r>
      <w:r w:rsidR="00507C8F" w:rsidRPr="0019351B">
        <w:rPr>
          <w:b/>
        </w:rPr>
        <w:t xml:space="preserve"> </w:t>
      </w:r>
      <w:r w:rsidR="00507C8F" w:rsidRPr="0019351B">
        <w:t xml:space="preserve">Το θεσμικό πλαίσιο υλοποίησης των Υποέργων θα πρέπει να συνάδει με το εθνικό και </w:t>
      </w:r>
      <w:proofErr w:type="spellStart"/>
      <w:r w:rsidR="00507C8F" w:rsidRPr="0019351B">
        <w:t>ενωσιακό</w:t>
      </w:r>
      <w:proofErr w:type="spellEnd"/>
      <w:r w:rsidR="00507C8F" w:rsidRPr="0019351B">
        <w:t xml:space="preserve"> δίκαιο. Εφόσον έχουν προηγηθεί της αίτησης στήριξης σχετικές ενέργειες εξετάζεται αν ο δυνητικός δικαιούχος έχει τηρήσει μέχρι την υποβολή της αίτησης στήριξης τους κατά περίπτωση ισχύοντες εθνικούς και κοινοτικούς κανόνες για την προτεινόμενη πράξη σύμφωνα με τα προβλεπόμενα στις διαδικασίες έγκρισης σταδίων δημοσίων συμβάσεων του ΣΔΕ του ΠΑΑ 2014-2020.</w:t>
      </w:r>
      <w:r w:rsidR="004E6623" w:rsidRPr="0019351B">
        <w:t xml:space="preserve"> </w:t>
      </w:r>
      <w:r w:rsidR="00C35B56" w:rsidRPr="0019351B">
        <w:t xml:space="preserve">Για την εξέταση του κριτηρίου υποβάλλονται από το δυνητικό δικαιούχο </w:t>
      </w:r>
      <w:r w:rsidR="00C35B56" w:rsidRPr="0019351B">
        <w:rPr>
          <w:u w:val="single"/>
        </w:rPr>
        <w:t>τα απαιτούμενα δικαιολογητικά</w:t>
      </w:r>
      <w:r w:rsidR="00C35B56" w:rsidRPr="0019351B">
        <w:t xml:space="preserve"> στο πλαίσιο της αίτησης στήριξης. </w:t>
      </w:r>
      <w:r w:rsidR="004E6623" w:rsidRPr="0019351B">
        <w:t xml:space="preserve">Στις περιπτώσεις που κατά την εξέταση της διαδικασίας διακήρυξης και της διαδικασίας ανάληψης νομικής δέσμευσης </w:t>
      </w:r>
      <w:r w:rsidR="001044E3" w:rsidRPr="0019351B">
        <w:t xml:space="preserve">εντοπιστεί παρατυπία, ορίζονται, εφόσον είναι εφικτό, </w:t>
      </w:r>
      <w:r w:rsidR="004E6623" w:rsidRPr="0019351B">
        <w:t>προτεινόμενα διορθωτικά μέτρα</w:t>
      </w:r>
      <w:r w:rsidR="001044E3" w:rsidRPr="0019351B">
        <w:t>.</w:t>
      </w:r>
      <w:r w:rsidR="004E6623" w:rsidRPr="0019351B">
        <w:t xml:space="preserve"> </w:t>
      </w:r>
    </w:p>
    <w:p w:rsidR="00F51195" w:rsidRPr="0019351B" w:rsidRDefault="00FC02AE" w:rsidP="009F0DF8">
      <w:pPr>
        <w:pStyle w:val="a3"/>
        <w:ind w:left="142"/>
        <w:jc w:val="both"/>
      </w:pPr>
      <w:r w:rsidRPr="0019351B">
        <w:rPr>
          <w:b/>
        </w:rPr>
        <w:t>ι</w:t>
      </w:r>
      <w:r w:rsidR="006A3AEE" w:rsidRPr="0019351B">
        <w:rPr>
          <w:b/>
        </w:rPr>
        <w:t>γ</w:t>
      </w:r>
      <w:r w:rsidR="005C4D58" w:rsidRPr="0019351B">
        <w:rPr>
          <w:b/>
        </w:rPr>
        <w:t>)</w:t>
      </w:r>
      <w:r w:rsidR="00927766" w:rsidRPr="0019351B">
        <w:rPr>
          <w:b/>
        </w:rPr>
        <w:t xml:space="preserve"> </w:t>
      </w:r>
      <w:r w:rsidR="00A557FE" w:rsidRPr="0019351B">
        <w:rPr>
          <w:b/>
        </w:rPr>
        <w:t>Η β</w:t>
      </w:r>
      <w:r w:rsidR="00927766" w:rsidRPr="0019351B">
        <w:rPr>
          <w:b/>
        </w:rPr>
        <w:t xml:space="preserve">ιωσιμότητα, λειτουργικότητα και αξιοποίηση της πράξης. </w:t>
      </w:r>
      <w:r w:rsidR="00927766" w:rsidRPr="0019351B">
        <w:t xml:space="preserve">Ο </w:t>
      </w:r>
      <w:r w:rsidR="00A7609E" w:rsidRPr="0019351B">
        <w:t xml:space="preserve">δυνητικός </w:t>
      </w:r>
      <w:r w:rsidR="00927766" w:rsidRPr="0019351B">
        <w:t>δικαιούχος θα πρέπει</w:t>
      </w:r>
      <w:r w:rsidR="00056BDD" w:rsidRPr="0019351B">
        <w:t>, στο πλαίσιο της τυποποιημένης αίτησης στήριξης,</w:t>
      </w:r>
      <w:r w:rsidR="00927766" w:rsidRPr="0019351B">
        <w:t xml:space="preserve"> να </w:t>
      </w:r>
      <w:r w:rsidR="00927766" w:rsidRPr="0019351B">
        <w:rPr>
          <w:u w:val="single"/>
        </w:rPr>
        <w:t>περιγράψει</w:t>
      </w:r>
      <w:r w:rsidR="00927766" w:rsidRPr="0019351B">
        <w:t xml:space="preserve"> τον τρόπο με τον οποίο τα παραδοτέα της πράξης θα αξιοποιηθούν (π.χ. σε περίπτωση πράξης υποδομών, όπου απαιτείται συντήρηση και λειτουργία, ο </w:t>
      </w:r>
      <w:r w:rsidR="00FE2A6F" w:rsidRPr="0019351B">
        <w:t xml:space="preserve">δυνητικός </w:t>
      </w:r>
      <w:r w:rsidR="00927766" w:rsidRPr="0019351B">
        <w:t xml:space="preserve">δικαιούχος θα πρέπει να αναφέρει την ύπαρξη σχετικών φορέων/δομών/μηχανισμών λειτουργίας </w:t>
      </w:r>
      <w:r w:rsidR="005E5899" w:rsidRPr="0019351B">
        <w:t xml:space="preserve">και να </w:t>
      </w:r>
      <w:r w:rsidR="005E5899" w:rsidRPr="0019351B">
        <w:rPr>
          <w:u w:val="single"/>
        </w:rPr>
        <w:t>υποβάλει τα απαραίτητα στοιχεία/τεκμήρια</w:t>
      </w:r>
      <w:r w:rsidR="005E5899" w:rsidRPr="0019351B">
        <w:t xml:space="preserve"> (π.χ. Κανονιστικό πλαίσιο ορισμού του φορέα λειτουργίας και συντήρησης της πράξης) </w:t>
      </w:r>
      <w:r w:rsidR="00927766" w:rsidRPr="0019351B">
        <w:t>ή να προβλέπει τις αναγκαίες ενέργειες με συγκεκριμένο χρονοδιάγραμμα, προκειμένου να εξασφαλιστεί η συντήρηση και λειτουργία</w:t>
      </w:r>
      <w:r w:rsidR="00681CB7" w:rsidRPr="0019351B">
        <w:t>)</w:t>
      </w:r>
      <w:r w:rsidR="00927766" w:rsidRPr="0019351B">
        <w:t>. Σημειώνεται ότι κατά την ολοκλήρωση της πράξης θα πρέπει να εξασφαλίζεται η λειτουργικότητά της.</w:t>
      </w:r>
    </w:p>
    <w:p w:rsidR="009F0DF8" w:rsidRPr="0019351B" w:rsidRDefault="00FC02AE" w:rsidP="002A6832">
      <w:pPr>
        <w:pStyle w:val="a3"/>
        <w:ind w:left="142"/>
        <w:jc w:val="both"/>
        <w:rPr>
          <w:color w:val="FF0000"/>
        </w:rPr>
      </w:pPr>
      <w:r w:rsidRPr="0019351B">
        <w:rPr>
          <w:b/>
        </w:rPr>
        <w:t>ι</w:t>
      </w:r>
      <w:r w:rsidR="006A3AEE" w:rsidRPr="0019351B">
        <w:rPr>
          <w:b/>
        </w:rPr>
        <w:t>δ</w:t>
      </w:r>
      <w:r w:rsidR="00965B53" w:rsidRPr="0019351B">
        <w:rPr>
          <w:b/>
        </w:rPr>
        <w:t xml:space="preserve">) </w:t>
      </w:r>
      <w:r w:rsidR="0069538D" w:rsidRPr="0019351B">
        <w:rPr>
          <w:b/>
        </w:rPr>
        <w:t>Η</w:t>
      </w:r>
      <w:r w:rsidR="00965B53" w:rsidRPr="0019351B">
        <w:rPr>
          <w:b/>
        </w:rPr>
        <w:t xml:space="preserve"> δυνατότητα του </w:t>
      </w:r>
      <w:r w:rsidR="00F80007" w:rsidRPr="0019351B">
        <w:rPr>
          <w:b/>
        </w:rPr>
        <w:t xml:space="preserve">δυνητικού </w:t>
      </w:r>
      <w:r w:rsidR="00965B53" w:rsidRPr="0019351B">
        <w:rPr>
          <w:b/>
        </w:rPr>
        <w:t xml:space="preserve">δικαιούχου να συμβάλλει με ίδιους πόρους στην υλοποίηση της </w:t>
      </w:r>
      <w:r w:rsidR="00B67532" w:rsidRPr="0019351B">
        <w:rPr>
          <w:b/>
        </w:rPr>
        <w:t>πράξης</w:t>
      </w:r>
      <w:r w:rsidR="00F80007" w:rsidRPr="0019351B">
        <w:t>.</w:t>
      </w:r>
      <w:r w:rsidR="00965B53" w:rsidRPr="0019351B">
        <w:t xml:space="preserve"> Το κριτήριο εξετάζεται μόνο στην περίπτωση που απαιτείται η καταβολή ίδιων πόρων</w:t>
      </w:r>
      <w:r w:rsidR="0096779F" w:rsidRPr="0019351B">
        <w:t>.</w:t>
      </w:r>
      <w:r w:rsidR="00F80007" w:rsidRPr="0019351B">
        <w:t xml:space="preserve"> </w:t>
      </w:r>
      <w:r w:rsidR="00F2342B" w:rsidRPr="0019351B">
        <w:t xml:space="preserve">Η εξέταση του κριτηρίου γίνεται με βάση σχετική </w:t>
      </w:r>
      <w:r w:rsidR="00F2342B" w:rsidRPr="0019351B">
        <w:rPr>
          <w:u w:val="single"/>
        </w:rPr>
        <w:t>δέσμευση</w:t>
      </w:r>
      <w:r w:rsidR="00F2342B" w:rsidRPr="0019351B">
        <w:t xml:space="preserve"> του δικαιούχου για την κάλυψη της ίδιας συμμετοχής και μη επιλέξιμης δαπάνης  </w:t>
      </w:r>
      <w:r w:rsidR="00996D47" w:rsidRPr="0019351B">
        <w:t xml:space="preserve"> </w:t>
      </w:r>
      <w:r w:rsidR="00F2342B" w:rsidRPr="0019351B">
        <w:t xml:space="preserve">που γίνεται </w:t>
      </w:r>
      <w:r w:rsidR="00996D47" w:rsidRPr="0019351B">
        <w:t xml:space="preserve">(εφόσον απαιτείται) </w:t>
      </w:r>
      <w:r w:rsidR="00F2342B" w:rsidRPr="0019351B">
        <w:t>στο πλαίσιο της τυποποιημένης αίτηση στήριξης.</w:t>
      </w:r>
    </w:p>
    <w:p w:rsidR="00840ED8" w:rsidRPr="0019351B" w:rsidRDefault="00840ED8" w:rsidP="002A6832">
      <w:pPr>
        <w:pStyle w:val="a3"/>
        <w:ind w:left="142"/>
        <w:jc w:val="both"/>
        <w:rPr>
          <w:color w:val="FF0000"/>
        </w:rPr>
      </w:pPr>
    </w:p>
    <w:p w:rsidR="00521038" w:rsidRPr="0019351B" w:rsidRDefault="00521038" w:rsidP="002A6832">
      <w:pPr>
        <w:pStyle w:val="a3"/>
        <w:ind w:left="142"/>
        <w:jc w:val="both"/>
      </w:pPr>
    </w:p>
    <w:p w:rsidR="002B1656" w:rsidRPr="0019351B" w:rsidRDefault="00FF260B" w:rsidP="00093709">
      <w:pPr>
        <w:pStyle w:val="a3"/>
        <w:numPr>
          <w:ilvl w:val="0"/>
          <w:numId w:val="3"/>
        </w:numPr>
        <w:tabs>
          <w:tab w:val="left" w:pos="284"/>
        </w:tabs>
        <w:ind w:left="0" w:firstLine="0"/>
        <w:jc w:val="both"/>
        <w:rPr>
          <w:b/>
        </w:rPr>
      </w:pPr>
      <w:r w:rsidRPr="0019351B">
        <w:rPr>
          <w:b/>
        </w:rPr>
        <w:t xml:space="preserve">Η </w:t>
      </w:r>
      <w:proofErr w:type="spellStart"/>
      <w:r w:rsidRPr="0019351B">
        <w:rPr>
          <w:b/>
        </w:rPr>
        <w:t>επιλεξιμότητα</w:t>
      </w:r>
      <w:proofErr w:type="spellEnd"/>
      <w:r w:rsidRPr="0019351B">
        <w:rPr>
          <w:b/>
        </w:rPr>
        <w:t xml:space="preserve"> </w:t>
      </w:r>
      <w:r w:rsidR="002B29A3" w:rsidRPr="0019351B">
        <w:rPr>
          <w:b/>
        </w:rPr>
        <w:t xml:space="preserve">και η αρμοδιότητα </w:t>
      </w:r>
      <w:r w:rsidRPr="0019351B">
        <w:rPr>
          <w:b/>
        </w:rPr>
        <w:t>του δυνητικού</w:t>
      </w:r>
      <w:r w:rsidR="002B29A3" w:rsidRPr="0019351B">
        <w:rPr>
          <w:b/>
        </w:rPr>
        <w:t xml:space="preserve"> δικαιούχου</w:t>
      </w:r>
      <w:r w:rsidR="00B215F9" w:rsidRPr="0019351B">
        <w:rPr>
          <w:b/>
        </w:rPr>
        <w:t>.</w:t>
      </w:r>
    </w:p>
    <w:p w:rsidR="00093709" w:rsidRPr="0019351B" w:rsidRDefault="00093709" w:rsidP="00093709">
      <w:pPr>
        <w:pStyle w:val="a3"/>
        <w:ind w:left="0"/>
        <w:jc w:val="both"/>
      </w:pPr>
      <w:r w:rsidRPr="0019351B">
        <w:t xml:space="preserve">Στο πλαίσιο του κριτηρίου εξετάζεται: </w:t>
      </w:r>
    </w:p>
    <w:p w:rsidR="00093709" w:rsidRPr="0019351B" w:rsidRDefault="00B96CAC" w:rsidP="003232E5">
      <w:pPr>
        <w:pStyle w:val="a3"/>
        <w:numPr>
          <w:ilvl w:val="0"/>
          <w:numId w:val="7"/>
        </w:numPr>
        <w:jc w:val="both"/>
      </w:pPr>
      <w:r w:rsidRPr="0019351B">
        <w:t>Εάν ο φορέας που υποβάλλει την πρόταση εμπίπτει στους δικαιούχους του μέτρου/δράσης/πρόσκλησης.</w:t>
      </w:r>
    </w:p>
    <w:p w:rsidR="0080319B" w:rsidRPr="0019351B" w:rsidRDefault="003232E5" w:rsidP="003232E5">
      <w:pPr>
        <w:pStyle w:val="a3"/>
        <w:numPr>
          <w:ilvl w:val="0"/>
          <w:numId w:val="7"/>
        </w:numPr>
        <w:jc w:val="both"/>
      </w:pPr>
      <w:r w:rsidRPr="0019351B">
        <w:t xml:space="preserve">Εάν ο φορέας που υποβάλλει την πρόταση έχει </w:t>
      </w:r>
      <w:r w:rsidR="00736485" w:rsidRPr="0019351B">
        <w:t xml:space="preserve">σχετική αρμοδιότητα. </w:t>
      </w:r>
      <w:r w:rsidRPr="0019351B">
        <w:t xml:space="preserve">Ο έλεγχος γίνεται με βάση </w:t>
      </w:r>
      <w:r w:rsidRPr="0019351B">
        <w:rPr>
          <w:u w:val="single"/>
        </w:rPr>
        <w:t>στοιχεία τεκμηρίωσης</w:t>
      </w:r>
      <w:r w:rsidRPr="0019351B">
        <w:t xml:space="preserve"> π.χ. κανονιστικές αποφάσεις, καταστατικά φορέων</w:t>
      </w:r>
      <w:r w:rsidR="007B62FF" w:rsidRPr="0019351B">
        <w:t xml:space="preserve">, </w:t>
      </w:r>
      <w:r w:rsidRPr="0019351B">
        <w:t>κλπ που υποβάλλονται συνημμένα κατά την υποβολή της αίτησης στήριξης.</w:t>
      </w:r>
      <w:r w:rsidR="00B96EB8" w:rsidRPr="0019351B">
        <w:t xml:space="preserve"> </w:t>
      </w:r>
    </w:p>
    <w:p w:rsidR="00FC2E2F" w:rsidRPr="0019351B" w:rsidRDefault="00FC2E2F" w:rsidP="00FC2E2F">
      <w:pPr>
        <w:pStyle w:val="a3"/>
        <w:jc w:val="both"/>
      </w:pPr>
    </w:p>
    <w:p w:rsidR="00337A07" w:rsidRPr="0019351B" w:rsidRDefault="00337A07" w:rsidP="004D4777">
      <w:pPr>
        <w:pStyle w:val="a3"/>
        <w:jc w:val="both"/>
      </w:pPr>
    </w:p>
    <w:p w:rsidR="007E1EF2" w:rsidRPr="0019351B" w:rsidRDefault="002B39D2" w:rsidP="00C7065F">
      <w:pPr>
        <w:pStyle w:val="a3"/>
        <w:numPr>
          <w:ilvl w:val="0"/>
          <w:numId w:val="3"/>
        </w:numPr>
        <w:tabs>
          <w:tab w:val="left" w:pos="284"/>
        </w:tabs>
        <w:ind w:left="0" w:firstLine="0"/>
        <w:jc w:val="both"/>
        <w:rPr>
          <w:b/>
        </w:rPr>
      </w:pPr>
      <w:r w:rsidRPr="0019351B">
        <w:rPr>
          <w:b/>
        </w:rPr>
        <w:t xml:space="preserve">Η </w:t>
      </w:r>
      <w:r w:rsidR="002114FC" w:rsidRPr="0019351B">
        <w:rPr>
          <w:b/>
        </w:rPr>
        <w:t>εξασφάλιση γης</w:t>
      </w:r>
      <w:r w:rsidRPr="0019351B">
        <w:rPr>
          <w:b/>
        </w:rPr>
        <w:t>.</w:t>
      </w:r>
    </w:p>
    <w:p w:rsidR="002114FC" w:rsidRPr="0019351B" w:rsidRDefault="002114FC" w:rsidP="00307552">
      <w:pPr>
        <w:pStyle w:val="a3"/>
        <w:tabs>
          <w:tab w:val="left" w:pos="284"/>
        </w:tabs>
        <w:ind w:left="0"/>
        <w:jc w:val="both"/>
      </w:pPr>
      <w:r w:rsidRPr="0019351B">
        <w:t>Στο πλαίσιο του κριτηρίου</w:t>
      </w:r>
      <w:r w:rsidR="00307552" w:rsidRPr="0019351B">
        <w:t xml:space="preserve"> εξετάζεται</w:t>
      </w:r>
      <w:r w:rsidRPr="0019351B">
        <w:t>:</w:t>
      </w:r>
    </w:p>
    <w:p w:rsidR="0093289A" w:rsidRPr="0019351B" w:rsidRDefault="002114FC" w:rsidP="00907E45">
      <w:pPr>
        <w:pStyle w:val="a3"/>
        <w:numPr>
          <w:ilvl w:val="0"/>
          <w:numId w:val="31"/>
        </w:numPr>
        <w:tabs>
          <w:tab w:val="left" w:pos="284"/>
        </w:tabs>
        <w:jc w:val="both"/>
      </w:pPr>
      <w:r w:rsidRPr="0019351B">
        <w:t>Γ</w:t>
      </w:r>
      <w:r w:rsidR="00307552" w:rsidRPr="0019351B">
        <w:t>ια</w:t>
      </w:r>
      <w:r w:rsidR="003117E9" w:rsidRPr="0019351B">
        <w:t xml:space="preserve"> προτεινόμενες πράξεις με προϋπολογισμό </w:t>
      </w:r>
      <w:r w:rsidR="00FC2E2F" w:rsidRPr="0019351B">
        <w:t>μέχρι του ορίου των 2,2 εκατ. €</w:t>
      </w:r>
      <w:r w:rsidR="00307552" w:rsidRPr="0019351B">
        <w:t xml:space="preserve">. εάν έχει </w:t>
      </w:r>
      <w:r w:rsidR="008E04A1" w:rsidRPr="0019351B">
        <w:t xml:space="preserve"> εξασφαλιστεί η </w:t>
      </w:r>
      <w:r w:rsidR="00337A07" w:rsidRPr="0019351B">
        <w:t>απαιτούμενη γη</w:t>
      </w:r>
      <w:r w:rsidR="008E04A1" w:rsidRPr="0019351B">
        <w:t xml:space="preserve"> ή σε περίπτωση που απαιτούνται απαλλοτριώσεις αν έχει εκδοθεί απόφαση καθορισμού </w:t>
      </w:r>
      <w:r w:rsidR="003117E9" w:rsidRPr="0019351B">
        <w:t xml:space="preserve">προσωρινής </w:t>
      </w:r>
      <w:r w:rsidR="008E04A1" w:rsidRPr="0019351B">
        <w:t xml:space="preserve"> </w:t>
      </w:r>
      <w:r w:rsidR="0049402D" w:rsidRPr="0019351B">
        <w:t xml:space="preserve">τιμής </w:t>
      </w:r>
      <w:r w:rsidR="008E04A1" w:rsidRPr="0019351B">
        <w:t>μονάδας από το δικαστήριο.</w:t>
      </w:r>
      <w:r w:rsidRPr="0019351B">
        <w:t xml:space="preserve"> </w:t>
      </w:r>
      <w:r w:rsidR="007501DE" w:rsidRPr="0019351B">
        <w:t>Για την εξέτ</w:t>
      </w:r>
      <w:r w:rsidR="00581D1D" w:rsidRPr="0019351B">
        <w:t xml:space="preserve">αση του κριτηρίου υποβάλλονται </w:t>
      </w:r>
      <w:r w:rsidR="009903CF" w:rsidRPr="0019351B">
        <w:t>σ</w:t>
      </w:r>
      <w:r w:rsidR="0093289A" w:rsidRPr="0019351B">
        <w:t xml:space="preserve">τοιχεία τεκμηρίωσης εξασφάλισης γης </w:t>
      </w:r>
      <w:r w:rsidR="00602273" w:rsidRPr="0019351B">
        <w:t xml:space="preserve">(κτηματολόγιο, τίτλοι, κλπ) </w:t>
      </w:r>
      <w:r w:rsidR="0093289A" w:rsidRPr="0019351B">
        <w:t xml:space="preserve">ή σε περίπτωση που απαιτούνται απαλλοτριώσεις τουλάχιστον απόφαση καθορισμού προσωρινής </w:t>
      </w:r>
      <w:r w:rsidR="0049402D" w:rsidRPr="0019351B">
        <w:t xml:space="preserve">τιμής </w:t>
      </w:r>
      <w:r w:rsidR="0093289A" w:rsidRPr="0019351B">
        <w:t>μονάδας από το δικαστήριο.</w:t>
      </w:r>
    </w:p>
    <w:p w:rsidR="002114FC" w:rsidRPr="0019351B" w:rsidRDefault="002114FC" w:rsidP="00907E45">
      <w:pPr>
        <w:pStyle w:val="a3"/>
        <w:numPr>
          <w:ilvl w:val="0"/>
          <w:numId w:val="31"/>
        </w:numPr>
        <w:tabs>
          <w:tab w:val="left" w:pos="284"/>
        </w:tabs>
        <w:jc w:val="both"/>
      </w:pPr>
      <w:r w:rsidRPr="0019351B">
        <w:t>Για προτεινόμενες πράξεις άνω των 2,2 εκατ. € και στην περίπτωση που δεν προβλέπεται Υποέργο απαλλοτριώσεων εάν έχει εξασφαλιστεί η απαιτούμενη γη. Για την εξέταση του κριτηρίου υποβάλλονται στοιχεία τεκμηρίωσης εξασφάλισης γης (κτηματολόγιο, τίτλοι, κλπ).</w:t>
      </w:r>
    </w:p>
    <w:p w:rsidR="00AF3116" w:rsidRPr="0019351B" w:rsidRDefault="00AF3116" w:rsidP="00AF3116">
      <w:pPr>
        <w:pStyle w:val="a3"/>
        <w:tabs>
          <w:tab w:val="left" w:pos="284"/>
        </w:tabs>
        <w:jc w:val="both"/>
      </w:pPr>
    </w:p>
    <w:p w:rsidR="002B39D2" w:rsidRPr="0019351B" w:rsidRDefault="002B39D2" w:rsidP="002B39D2">
      <w:pPr>
        <w:pStyle w:val="a3"/>
        <w:tabs>
          <w:tab w:val="left" w:pos="284"/>
        </w:tabs>
        <w:ind w:left="0"/>
        <w:jc w:val="both"/>
      </w:pPr>
    </w:p>
    <w:p w:rsidR="000D0552" w:rsidRPr="0019351B" w:rsidRDefault="000D0552" w:rsidP="00C7065F">
      <w:pPr>
        <w:pStyle w:val="a3"/>
        <w:numPr>
          <w:ilvl w:val="0"/>
          <w:numId w:val="3"/>
        </w:numPr>
        <w:tabs>
          <w:tab w:val="left" w:pos="284"/>
        </w:tabs>
        <w:ind w:left="0" w:firstLine="0"/>
        <w:jc w:val="both"/>
      </w:pPr>
      <w:r w:rsidRPr="0019351B">
        <w:rPr>
          <w:b/>
        </w:rPr>
        <w:t>Η τυπική πληρότητα της αίτησης στήριξης.</w:t>
      </w:r>
      <w:r w:rsidR="00C7065F" w:rsidRPr="0019351B">
        <w:t xml:space="preserve"> Εξετάζεται αν, για την υποβολή της πρότασης, ακολουθήθηκε η προβλεπόμενη διαδικασία, αν χρησιμοποιήθηκαν τα τυποποιημένα έντυπα και έχουν επισυναφθεί όλα τα υποχρεωτικά συνοδευτικά έγγραφα</w:t>
      </w:r>
      <w:r w:rsidR="0022435E" w:rsidRPr="0019351B">
        <w:t>/ μελέτες/</w:t>
      </w:r>
      <w:proofErr w:type="spellStart"/>
      <w:r w:rsidR="0022435E" w:rsidRPr="0019351B">
        <w:t>αδειοδοτήσεις</w:t>
      </w:r>
      <w:proofErr w:type="spellEnd"/>
      <w:r w:rsidR="000E3C5F" w:rsidRPr="0019351B">
        <w:t>, κατάλληλα συμπληρωμένα και υπογεγραμμένα,</w:t>
      </w:r>
      <w:r w:rsidR="00C7065F" w:rsidRPr="0019351B">
        <w:t xml:space="preserve"> σύμφωνα με τα αναφερόμενα στη σχετική πρόσκληση  και ειδικότερα:</w:t>
      </w:r>
    </w:p>
    <w:p w:rsidR="00C7065F" w:rsidRPr="0019351B" w:rsidRDefault="00915682" w:rsidP="00DC227D">
      <w:pPr>
        <w:pStyle w:val="a3"/>
        <w:numPr>
          <w:ilvl w:val="0"/>
          <w:numId w:val="8"/>
        </w:numPr>
        <w:ind w:left="709" w:hanging="283"/>
        <w:jc w:val="both"/>
      </w:pPr>
      <w:r w:rsidRPr="0019351B">
        <w:t xml:space="preserve">Αίτηση στήριξης υπογεγραμμένη από το νόμιμο εκπρόσωπο του </w:t>
      </w:r>
      <w:r w:rsidR="009C75E1" w:rsidRPr="0019351B">
        <w:t>δυνητικού δικαιούχου</w:t>
      </w:r>
      <w:r w:rsidR="000E3C5F" w:rsidRPr="0019351B">
        <w:t xml:space="preserve">, στην οποία, μεταξύ άλλων, βεβαιώνεται: </w:t>
      </w:r>
    </w:p>
    <w:p w:rsidR="000E3C5F" w:rsidRPr="0019351B" w:rsidRDefault="000E3C5F" w:rsidP="006B351D">
      <w:pPr>
        <w:pStyle w:val="a3"/>
        <w:ind w:left="709"/>
        <w:jc w:val="both"/>
      </w:pPr>
      <w:r w:rsidRPr="0019351B">
        <w:t>η μη χρηματοδότηση της προβλεπόμενης δαπάνης της πράξης από άλλο Πρόγραμμα στο πλαίσιο της τρέχουσας ή της προηγούμενης προγραμματικής περιόδου.</w:t>
      </w:r>
    </w:p>
    <w:p w:rsidR="003232E5" w:rsidRPr="0019351B" w:rsidRDefault="00D67E0E" w:rsidP="00DC227D">
      <w:pPr>
        <w:pStyle w:val="a3"/>
        <w:numPr>
          <w:ilvl w:val="0"/>
          <w:numId w:val="8"/>
        </w:numPr>
        <w:ind w:left="709" w:hanging="283"/>
        <w:jc w:val="both"/>
      </w:pPr>
      <w:r w:rsidRPr="0019351B">
        <w:t xml:space="preserve">Για προτεινόμενες πράξεις μέχρι του ορίου </w:t>
      </w:r>
      <w:r w:rsidR="00EC67D3" w:rsidRPr="0019351B">
        <w:t>των</w:t>
      </w:r>
      <w:r w:rsidRPr="0019351B">
        <w:t xml:space="preserve"> 2,2 εκ. €: </w:t>
      </w:r>
      <w:r w:rsidR="000443CB" w:rsidRPr="0019351B">
        <w:t>Απόφαση</w:t>
      </w:r>
      <w:r w:rsidR="00BE4703" w:rsidRPr="0019351B">
        <w:t xml:space="preserve"> αρμοδίων ή και συλλογικών οργάνων του </w:t>
      </w:r>
      <w:r w:rsidR="002B09E6" w:rsidRPr="0019351B">
        <w:t xml:space="preserve">δυνητικού </w:t>
      </w:r>
      <w:r w:rsidR="00BE4703" w:rsidRPr="0019351B">
        <w:t xml:space="preserve">δικαιούχου </w:t>
      </w:r>
      <w:r w:rsidR="003807E7" w:rsidRPr="0019351B">
        <w:t xml:space="preserve">ή άλλων αρμοδίων οργάνων, όπως προβλέπεται από τη νομοθεσία, </w:t>
      </w:r>
      <w:r w:rsidR="002C580F" w:rsidRPr="0019351B">
        <w:t>για την υποβολή της αίτησης στήριξης</w:t>
      </w:r>
      <w:r w:rsidR="00301A5F" w:rsidRPr="0019351B">
        <w:t>.</w:t>
      </w:r>
      <w:r w:rsidR="00AA5BFF" w:rsidRPr="0019351B">
        <w:t xml:space="preserve"> (π.χ. απόφαση δημοτικού συμβουλίου </w:t>
      </w:r>
      <w:r w:rsidR="00AA5BFF" w:rsidRPr="0019351B">
        <w:rPr>
          <w:strike/>
        </w:rPr>
        <w:t>Δήμου</w:t>
      </w:r>
      <w:r w:rsidR="00AA5BFF" w:rsidRPr="0019351B">
        <w:t xml:space="preserve"> για την υποβολή της </w:t>
      </w:r>
      <w:r w:rsidR="006E30F2" w:rsidRPr="0019351B">
        <w:t xml:space="preserve">συγκεκριμένης </w:t>
      </w:r>
      <w:r w:rsidR="00AA5BFF" w:rsidRPr="0019351B">
        <w:t>αίτησης στήριξης)</w:t>
      </w:r>
      <w:r w:rsidR="002C580F" w:rsidRPr="0019351B">
        <w:t>.</w:t>
      </w:r>
    </w:p>
    <w:p w:rsidR="004602F4" w:rsidRPr="0019351B" w:rsidRDefault="000F7F9D" w:rsidP="004602F4">
      <w:pPr>
        <w:pStyle w:val="a3"/>
        <w:numPr>
          <w:ilvl w:val="0"/>
          <w:numId w:val="8"/>
        </w:numPr>
        <w:ind w:left="709" w:hanging="283"/>
        <w:jc w:val="both"/>
      </w:pPr>
      <w:r w:rsidRPr="0019351B">
        <w:t>Για υφιστάμενες υποδομές: άδεια χρήσης νερού ή νόμιμη απαλλαγή.</w:t>
      </w:r>
    </w:p>
    <w:p w:rsidR="004602F4" w:rsidRPr="0019351B" w:rsidRDefault="004602F4" w:rsidP="004602F4">
      <w:pPr>
        <w:pStyle w:val="a3"/>
        <w:numPr>
          <w:ilvl w:val="0"/>
          <w:numId w:val="8"/>
        </w:numPr>
        <w:ind w:left="709" w:hanging="283"/>
        <w:jc w:val="both"/>
      </w:pPr>
      <w:r w:rsidRPr="0019351B">
        <w:t xml:space="preserve">Στοιχεία για τον υπολογισμό των δεικτών εκροών και ειδικότερα: </w:t>
      </w:r>
      <w:proofErr w:type="spellStart"/>
      <w:r w:rsidRPr="0019351B">
        <w:t>α)Μελέτη</w:t>
      </w:r>
      <w:proofErr w:type="spellEnd"/>
      <w:r w:rsidRPr="0019351B">
        <w:t xml:space="preserve"> δυνητικής εξοικονόμησης ύδατος για τις επενδύσεις που αφορούν ή περιλαμβάνουν βελτίωση υφιστάμενης αρδευτικής εγκατάστασης ή στοιχείου αρδευτικής υποδομής και </w:t>
      </w:r>
      <w:proofErr w:type="spellStart"/>
      <w:r w:rsidRPr="0019351B">
        <w:t>β)Γεωργοοικονομοτεχνική</w:t>
      </w:r>
      <w:proofErr w:type="spellEnd"/>
      <w:r w:rsidRPr="0019351B">
        <w:t xml:space="preserve"> μελέτη</w:t>
      </w:r>
      <w:r w:rsidR="00386A47" w:rsidRPr="0019351B">
        <w:t xml:space="preserve"> η οποία πρέπει να είναι της τελευταίας δεκαετίας</w:t>
      </w:r>
      <w:r w:rsidRPr="0019351B">
        <w:t>.</w:t>
      </w:r>
    </w:p>
    <w:p w:rsidR="00301A5F" w:rsidRPr="0019351B" w:rsidRDefault="00301A5F" w:rsidP="00DC227D">
      <w:pPr>
        <w:pStyle w:val="a3"/>
        <w:numPr>
          <w:ilvl w:val="0"/>
          <w:numId w:val="8"/>
        </w:numPr>
        <w:ind w:left="709" w:hanging="283"/>
        <w:jc w:val="both"/>
      </w:pPr>
      <w:r w:rsidRPr="0019351B">
        <w:t>Λοιπά στοιχεία που αφορούν την επαρκή πληρότητα και ωριμότητα της προτεινόμενης πράξης.</w:t>
      </w:r>
    </w:p>
    <w:p w:rsidR="00CF6034" w:rsidRPr="0019351B" w:rsidRDefault="00CF6034" w:rsidP="004602F4">
      <w:pPr>
        <w:pStyle w:val="a3"/>
        <w:ind w:left="709"/>
        <w:jc w:val="both"/>
      </w:pPr>
    </w:p>
    <w:p w:rsidR="009429F9" w:rsidRPr="0019351B" w:rsidRDefault="009429F9" w:rsidP="009429F9">
      <w:pPr>
        <w:pStyle w:val="a3"/>
        <w:ind w:left="709"/>
        <w:jc w:val="both"/>
      </w:pPr>
    </w:p>
    <w:p w:rsidR="009429F9" w:rsidRPr="0019351B" w:rsidRDefault="009D15D1" w:rsidP="00434F5B">
      <w:pPr>
        <w:pStyle w:val="a3"/>
        <w:numPr>
          <w:ilvl w:val="0"/>
          <w:numId w:val="3"/>
        </w:numPr>
        <w:tabs>
          <w:tab w:val="left" w:pos="284"/>
        </w:tabs>
        <w:ind w:left="0" w:firstLine="0"/>
        <w:jc w:val="both"/>
      </w:pPr>
      <w:r w:rsidRPr="0019351B">
        <w:rPr>
          <w:b/>
        </w:rPr>
        <w:t xml:space="preserve">Εάν η </w:t>
      </w:r>
      <w:r w:rsidR="002B342A" w:rsidRPr="0019351B">
        <w:rPr>
          <w:b/>
        </w:rPr>
        <w:t xml:space="preserve">προτεινόμενη </w:t>
      </w:r>
      <w:r w:rsidRPr="0019351B">
        <w:rPr>
          <w:b/>
        </w:rPr>
        <w:t>πράξη δύναται να υλοποιηθεί εντός της περιόδου επιλεξιμότητας που ορίζεται στην πρόσκληση</w:t>
      </w:r>
      <w:r w:rsidR="009429F9" w:rsidRPr="0019351B">
        <w:rPr>
          <w:b/>
        </w:rPr>
        <w:t>:</w:t>
      </w:r>
      <w:r w:rsidR="009429F9" w:rsidRPr="0019351B">
        <w:t xml:space="preserve"> </w:t>
      </w:r>
      <w:r w:rsidR="00CE56AC" w:rsidRPr="0019351B">
        <w:t>Ειδικότερα, ε</w:t>
      </w:r>
      <w:r w:rsidR="009429F9" w:rsidRPr="0019351B">
        <w:t xml:space="preserve">ξετάζεται αν </w:t>
      </w:r>
      <w:r w:rsidRPr="0019351B">
        <w:t xml:space="preserve">το </w:t>
      </w:r>
      <w:r w:rsidRPr="0019351B">
        <w:rPr>
          <w:u w:val="single"/>
        </w:rPr>
        <w:t>χρονοδιάγραμμα</w:t>
      </w:r>
      <w:r w:rsidRPr="0019351B">
        <w:t xml:space="preserve"> εκτέλεσης</w:t>
      </w:r>
      <w:r w:rsidR="009429F9" w:rsidRPr="0019351B">
        <w:t xml:space="preserve"> της προτεινόμενης  πράξης εμπίπτει εντός της περιόδου επιλεξιμότητας του ΠΑΑ 2014-2020 και </w:t>
      </w:r>
      <w:r w:rsidR="00F839EE" w:rsidRPr="0019351B">
        <w:t>της τυχόν ειδικότερης περιόδου που</w:t>
      </w:r>
      <w:r w:rsidR="009429F9" w:rsidRPr="0019351B">
        <w:t xml:space="preserve"> ορίζεται στην πρόσκληση.</w:t>
      </w:r>
      <w:r w:rsidRPr="0019351B">
        <w:t xml:space="preserve"> Επίσης, εξετάζεται </w:t>
      </w:r>
      <w:r w:rsidR="00CE56AC" w:rsidRPr="0019351B">
        <w:t>αν</w:t>
      </w:r>
      <w:r w:rsidRPr="0019351B">
        <w:t xml:space="preserve"> η προτεινόμενη πράξη </w:t>
      </w:r>
      <w:r w:rsidRPr="0019351B">
        <w:rPr>
          <w:u w:val="single"/>
        </w:rPr>
        <w:t>δύναται</w:t>
      </w:r>
      <w:r w:rsidRPr="0019351B">
        <w:t xml:space="preserve"> να υλοποιηθεί εντός της περιόδου αυτής. Το κριτήριο εξετάζεται λαμβάνοντας υπόψη το φυσικό αντικείμενο, τη μέθοδο υλοποίησης (αυτεπιστασία, ανάθεση κλπ), τους ενδεχόμενους κινδύνους που συνδέονται με την υλοποίηση της πράξης (π.χ. αρχαιολογικά ευρήματα ή πιθανές καθυστερήσεις σχετικά με την έκδοση κανονιστικών αποφάσεων που απαιτούνται για την υλοποίηση της πράξης, όπως κήρυξη απαλλοτριώσεων), το επίπεδο ωριμότητας της πράξης, τα χρονοδιαγράμματα συναφών πράξεων που έχουν υλοποιηθεί και άλλα διαθέσιμα εργαλεία.</w:t>
      </w:r>
    </w:p>
    <w:p w:rsidR="00A9464C" w:rsidRPr="0019351B" w:rsidRDefault="000E6C8D" w:rsidP="00A9464C">
      <w:pPr>
        <w:pStyle w:val="a3"/>
        <w:tabs>
          <w:tab w:val="left" w:pos="284"/>
        </w:tabs>
        <w:ind w:left="0"/>
        <w:jc w:val="both"/>
      </w:pPr>
      <w:r w:rsidRPr="0019351B">
        <w:t>Το χρονοδιάγραμμα εκτέλεσης  περιλαμβάνεται στην τυποποιημένη αίτηση στήριξης.</w:t>
      </w:r>
    </w:p>
    <w:p w:rsidR="00CF6034" w:rsidRPr="0019351B" w:rsidRDefault="00CF6034" w:rsidP="00A9464C">
      <w:pPr>
        <w:pStyle w:val="a3"/>
        <w:tabs>
          <w:tab w:val="left" w:pos="284"/>
        </w:tabs>
        <w:ind w:left="0"/>
        <w:jc w:val="both"/>
      </w:pPr>
    </w:p>
    <w:p w:rsidR="00362DB2" w:rsidRPr="0019351B" w:rsidRDefault="00362DB2" w:rsidP="00362DB2">
      <w:pPr>
        <w:pStyle w:val="a3"/>
        <w:tabs>
          <w:tab w:val="left" w:pos="284"/>
        </w:tabs>
        <w:ind w:left="0"/>
        <w:jc w:val="both"/>
      </w:pPr>
    </w:p>
    <w:p w:rsidR="00362DB2" w:rsidRPr="0019351B" w:rsidRDefault="00B90EC8" w:rsidP="009429F9">
      <w:pPr>
        <w:pStyle w:val="a3"/>
        <w:numPr>
          <w:ilvl w:val="0"/>
          <w:numId w:val="3"/>
        </w:numPr>
        <w:tabs>
          <w:tab w:val="left" w:pos="284"/>
        </w:tabs>
        <w:ind w:left="0" w:firstLine="0"/>
        <w:jc w:val="both"/>
      </w:pPr>
      <w:r w:rsidRPr="0019351B">
        <w:rPr>
          <w:b/>
        </w:rPr>
        <w:t>Η ε</w:t>
      </w:r>
      <w:r w:rsidR="005B56F6" w:rsidRPr="0019351B">
        <w:rPr>
          <w:b/>
        </w:rPr>
        <w:t>μπρόθεσμη υποβολή συμπληρωματικών/διευκρινιστικών στοιχείων</w:t>
      </w:r>
      <w:r w:rsidR="005B56F6" w:rsidRPr="0019351B">
        <w:t xml:space="preserve">: Στην περίπτωση που ζητήθηκε η υποβολή από το </w:t>
      </w:r>
      <w:r w:rsidR="00D37ED9" w:rsidRPr="0019351B">
        <w:t xml:space="preserve">δυνητικό </w:t>
      </w:r>
      <w:r w:rsidR="005B56F6" w:rsidRPr="0019351B">
        <w:t>δικαιούχο συμπληρωματικών ή διευκρινιστικών στοιχείων εξετάζεται αν αυτά υποβλήθηκαν εντός της καθορισμένης προθεσμίας</w:t>
      </w:r>
      <w:r w:rsidR="00BF6DCF" w:rsidRPr="0019351B">
        <w:t>.</w:t>
      </w:r>
    </w:p>
    <w:p w:rsidR="004538C0" w:rsidRPr="0019351B" w:rsidRDefault="004538C0"/>
    <w:p w:rsidR="0041771A" w:rsidRPr="0019351B" w:rsidRDefault="00AD7AA3" w:rsidP="004538C0">
      <w:pPr>
        <w:jc w:val="both"/>
      </w:pPr>
      <w:r w:rsidRPr="0019351B">
        <w:t xml:space="preserve">Σε περίπτωση πράξης που αφορά εκπόνηση μελέτης και κατασκευή, μετά την ολοκλήρωση του Υποέργου της μελέτης, επαναξιολογείται </w:t>
      </w:r>
      <w:r w:rsidR="004538C0" w:rsidRPr="0019351B">
        <w:t xml:space="preserve">το Υποέργο της κατασκευής </w:t>
      </w:r>
      <w:r w:rsidRPr="0019351B">
        <w:t xml:space="preserve">ως προς τα κριτήρια επιλεξιμότητας. Σε περίπτωση μη πλήρωσης των κριτηρίων επιλεξιμότητας, ανακαλείται η απόφαση ένταξης της πράξης και επιβάλλονται οι διατάξεις για την ανάκτηση των ποσών ως </w:t>
      </w:r>
      <w:proofErr w:type="spellStart"/>
      <w:r w:rsidRPr="0019351B">
        <w:t>αχρεωστήτως</w:t>
      </w:r>
      <w:proofErr w:type="spellEnd"/>
      <w:r w:rsidRPr="0019351B">
        <w:t xml:space="preserve"> ή παρανόμως καταβληθέντων.</w:t>
      </w:r>
      <w:r w:rsidR="0041771A" w:rsidRPr="0019351B">
        <w:br w:type="page"/>
      </w:r>
    </w:p>
    <w:p w:rsidR="00FA2473" w:rsidRPr="0019351B" w:rsidRDefault="00FA2473" w:rsidP="00D37ED9">
      <w:pPr>
        <w:pStyle w:val="a3"/>
        <w:tabs>
          <w:tab w:val="left" w:pos="284"/>
        </w:tabs>
        <w:ind w:left="0"/>
        <w:jc w:val="both"/>
      </w:pPr>
    </w:p>
    <w:p w:rsidR="00CD29B0" w:rsidRPr="0019351B" w:rsidRDefault="00CD29B0" w:rsidP="00CD29B0">
      <w:pPr>
        <w:pStyle w:val="a3"/>
        <w:numPr>
          <w:ilvl w:val="0"/>
          <w:numId w:val="2"/>
        </w:numPr>
        <w:tabs>
          <w:tab w:val="left" w:pos="284"/>
        </w:tabs>
        <w:jc w:val="both"/>
        <w:rPr>
          <w:b/>
        </w:rPr>
      </w:pPr>
      <w:r w:rsidRPr="0019351B">
        <w:rPr>
          <w:b/>
        </w:rPr>
        <w:t>ΟΔΗΓΙΕΣ ΓΙΑ ΤΗΝ ΕΞΕΤΑΣΗ ΤΩΝ ΚΡΙΤΗΡΙΩΝ ΕΠΙΛΟΓΗΣ ΠΡΑΞΕΩΝ</w:t>
      </w:r>
    </w:p>
    <w:p w:rsidR="00CB6F62" w:rsidRPr="0019351B" w:rsidRDefault="00CE50D0" w:rsidP="00BF6DCF">
      <w:pPr>
        <w:tabs>
          <w:tab w:val="left" w:pos="284"/>
        </w:tabs>
        <w:jc w:val="both"/>
      </w:pPr>
      <w:r w:rsidRPr="0019351B">
        <w:t>Η</w:t>
      </w:r>
      <w:r w:rsidR="00CB204A" w:rsidRPr="0019351B">
        <w:t xml:space="preserve"> </w:t>
      </w:r>
      <w:r w:rsidR="00A165AA" w:rsidRPr="0019351B">
        <w:t>βαθμολόγηση</w:t>
      </w:r>
      <w:r w:rsidR="00CB204A" w:rsidRPr="0019351B">
        <w:t xml:space="preserve"> των </w:t>
      </w:r>
      <w:r w:rsidRPr="0019351B">
        <w:t>προτάσεων γίνεται</w:t>
      </w:r>
      <w:r w:rsidR="00CB204A" w:rsidRPr="0019351B">
        <w:t xml:space="preserve"> </w:t>
      </w:r>
      <w:r w:rsidR="00D84D93" w:rsidRPr="0019351B">
        <w:t>εφαρμόζοντας</w:t>
      </w:r>
      <w:r w:rsidR="00CB204A" w:rsidRPr="0019351B">
        <w:t xml:space="preserve"> τα </w:t>
      </w:r>
      <w:r w:rsidR="001D4BC3" w:rsidRPr="0019351B">
        <w:t>κριτήρια επιλογής</w:t>
      </w:r>
      <w:r w:rsidRPr="0019351B">
        <w:t xml:space="preserve"> πράξεων</w:t>
      </w:r>
      <w:r w:rsidR="00222F2D" w:rsidRPr="0019351B">
        <w:t xml:space="preserve"> της δράσης 4.3.</w:t>
      </w:r>
      <w:r w:rsidR="00EA5BFD" w:rsidRPr="0019351B">
        <w:t>1</w:t>
      </w:r>
      <w:r w:rsidR="00222F2D" w:rsidRPr="0019351B">
        <w:t>: «</w:t>
      </w:r>
      <w:r w:rsidR="00EA5BFD" w:rsidRPr="0019351B">
        <w:t>Υποδομές εγγείων βελτιώσεων</w:t>
      </w:r>
      <w:r w:rsidR="001D4BC3" w:rsidRPr="0019351B">
        <w:t xml:space="preserve">, </w:t>
      </w:r>
      <w:r w:rsidR="00D84D93" w:rsidRPr="0019351B">
        <w:t>σύμφωνα με τα ακόλουθα</w:t>
      </w:r>
      <w:r w:rsidR="001D4BC3" w:rsidRPr="0019351B">
        <w:t>:</w:t>
      </w:r>
    </w:p>
    <w:p w:rsidR="00E404DB" w:rsidRPr="0019351B" w:rsidRDefault="00E404DB" w:rsidP="00A72789">
      <w:pPr>
        <w:pStyle w:val="a3"/>
        <w:numPr>
          <w:ilvl w:val="0"/>
          <w:numId w:val="10"/>
        </w:numPr>
        <w:tabs>
          <w:tab w:val="left" w:pos="284"/>
        </w:tabs>
        <w:ind w:left="0" w:firstLine="0"/>
        <w:jc w:val="both"/>
        <w:rPr>
          <w:b/>
        </w:rPr>
      </w:pPr>
      <w:r w:rsidRPr="0019351B">
        <w:rPr>
          <w:b/>
        </w:rPr>
        <w:t>Βαθμός περιβαλλοντικής επίπτωσης:</w:t>
      </w:r>
    </w:p>
    <w:p w:rsidR="00E80459" w:rsidRPr="0019351B" w:rsidRDefault="00E404DB" w:rsidP="00E404DB">
      <w:pPr>
        <w:pStyle w:val="a3"/>
        <w:tabs>
          <w:tab w:val="left" w:pos="284"/>
        </w:tabs>
        <w:ind w:left="0"/>
        <w:jc w:val="both"/>
      </w:pPr>
      <w:r w:rsidRPr="0019351B">
        <w:t xml:space="preserve">Εξετάζονται τρία επιμέρους κριτήρια: </w:t>
      </w:r>
    </w:p>
    <w:p w:rsidR="00E80459" w:rsidRPr="0019351B" w:rsidRDefault="00E404DB" w:rsidP="00E404DB">
      <w:pPr>
        <w:pStyle w:val="a3"/>
        <w:tabs>
          <w:tab w:val="left" w:pos="284"/>
        </w:tabs>
        <w:ind w:left="0"/>
        <w:jc w:val="both"/>
      </w:pPr>
      <w:r w:rsidRPr="0019351B">
        <w:t>1.1</w:t>
      </w:r>
      <w:r w:rsidR="00E24131" w:rsidRPr="0019351B">
        <w:t>)τ</w:t>
      </w:r>
      <w:r w:rsidRPr="0019351B">
        <w:t>ο ποσοστό της</w:t>
      </w:r>
      <w:r w:rsidR="00E24131" w:rsidRPr="0019351B">
        <w:t xml:space="preserve"> δυνητικής εξοικονόμησης νερού. </w:t>
      </w:r>
    </w:p>
    <w:p w:rsidR="00E80459" w:rsidRPr="0019351B" w:rsidRDefault="00E24131" w:rsidP="00E404DB">
      <w:pPr>
        <w:pStyle w:val="a3"/>
        <w:tabs>
          <w:tab w:val="left" w:pos="284"/>
        </w:tabs>
        <w:ind w:left="0"/>
        <w:jc w:val="both"/>
      </w:pPr>
      <w:r w:rsidRPr="0019351B">
        <w:t>1.2)τ</w:t>
      </w:r>
      <w:r w:rsidR="00AC2B60" w:rsidRPr="0019351B">
        <w:t>ο αν η προτεινόμενη πράξη αφορά/</w:t>
      </w:r>
      <w:r w:rsidR="00002EB6" w:rsidRPr="0019351B">
        <w:t xml:space="preserve">περιλαμβάνει </w:t>
      </w:r>
      <w:r w:rsidR="00E404DB" w:rsidRPr="0019351B">
        <w:t xml:space="preserve">ενεργειακή εξοικονόμηση ή ανακυκλώσιμα  νερά ή ταμιευτήρα και </w:t>
      </w:r>
    </w:p>
    <w:p w:rsidR="00E404DB" w:rsidRPr="0019351B" w:rsidRDefault="00E24131" w:rsidP="00E404DB">
      <w:pPr>
        <w:pStyle w:val="a3"/>
        <w:tabs>
          <w:tab w:val="left" w:pos="284"/>
        </w:tabs>
        <w:ind w:left="0"/>
        <w:jc w:val="both"/>
      </w:pPr>
      <w:r w:rsidRPr="0019351B">
        <w:t>1.3)η</w:t>
      </w:r>
      <w:r w:rsidR="00E404DB" w:rsidRPr="0019351B">
        <w:t xml:space="preserve"> κατάσταση του υδάτινου σώματος.</w:t>
      </w:r>
    </w:p>
    <w:p w:rsidR="00E24131" w:rsidRPr="0019351B" w:rsidRDefault="00E24131" w:rsidP="00E404DB">
      <w:pPr>
        <w:pStyle w:val="a3"/>
        <w:tabs>
          <w:tab w:val="left" w:pos="284"/>
        </w:tabs>
        <w:ind w:left="0"/>
        <w:jc w:val="both"/>
      </w:pPr>
      <w:r w:rsidRPr="0019351B">
        <w:t>Το ποσοστό δυνητικής εξοικονόμησης προσδιορίζεται από τη μελέτη</w:t>
      </w:r>
      <w:r w:rsidR="00EA194D" w:rsidRPr="0019351B">
        <w:t xml:space="preserve"> εξοικονόμησης ύδατος</w:t>
      </w:r>
      <w:r w:rsidRPr="0019351B">
        <w:t xml:space="preserve"> που αναφέρεται ανωτέρω στις οδηγίες για τα κριτήρια επιλεξιμότητας πράξεων. Για πράξεις για τις οποίες δεν απαιτείται μελέτη υπολογισμού δυνητικής εξοικονόμησης</w:t>
      </w:r>
      <w:r w:rsidRPr="0019351B">
        <w:rPr>
          <w:color w:val="FF0000"/>
        </w:rPr>
        <w:t xml:space="preserve"> </w:t>
      </w:r>
      <w:r w:rsidRPr="0019351B">
        <w:t xml:space="preserve">τίθεται </w:t>
      </w:r>
      <w:proofErr w:type="spellStart"/>
      <w:r w:rsidRPr="0019351B">
        <w:t>μοριοδότηση</w:t>
      </w:r>
      <w:proofErr w:type="spellEnd"/>
      <w:r w:rsidRPr="0019351B">
        <w:t xml:space="preserve"> 0.</w:t>
      </w:r>
    </w:p>
    <w:p w:rsidR="00A54B77" w:rsidRPr="0019351B" w:rsidRDefault="00FD0724" w:rsidP="00E404DB">
      <w:pPr>
        <w:pStyle w:val="a3"/>
        <w:tabs>
          <w:tab w:val="left" w:pos="284"/>
        </w:tabs>
        <w:ind w:left="0"/>
        <w:jc w:val="both"/>
        <w:rPr>
          <w:color w:val="FF0000"/>
        </w:rPr>
      </w:pPr>
      <w:r w:rsidRPr="0019351B">
        <w:t>Σ</w:t>
      </w:r>
      <w:r w:rsidR="000E69CD" w:rsidRPr="0019351B">
        <w:t xml:space="preserve">το επιμέρους κριτήριο 1.2 η βαθμολογία δεν είναι αθροιστική. Για </w:t>
      </w:r>
      <w:r w:rsidR="00E24131" w:rsidRPr="0019351B">
        <w:t xml:space="preserve">τη βαθμολόγηση του </w:t>
      </w:r>
      <w:proofErr w:type="spellStart"/>
      <w:r w:rsidR="00E24131" w:rsidRPr="0019351B">
        <w:t>υποκριτηρίου</w:t>
      </w:r>
      <w:proofErr w:type="spellEnd"/>
      <w:r w:rsidR="00E24131" w:rsidRPr="0019351B">
        <w:t xml:space="preserve"> της ενεργειακής εξοικονόμησης υποβάλλεται σχετική </w:t>
      </w:r>
      <w:r w:rsidR="00E24131" w:rsidRPr="0019351B">
        <w:rPr>
          <w:u w:val="single"/>
        </w:rPr>
        <w:t>μελέτη ενεργειακής εξοικονόμησης</w:t>
      </w:r>
      <w:r w:rsidR="00811346" w:rsidRPr="0019351B">
        <w:rPr>
          <w:u w:val="single"/>
        </w:rPr>
        <w:t xml:space="preserve"> και η εγκριτική της απόφαση</w:t>
      </w:r>
      <w:r w:rsidR="00811346" w:rsidRPr="0019351B">
        <w:t>.</w:t>
      </w:r>
    </w:p>
    <w:p w:rsidR="000E69CD" w:rsidRPr="0019351B" w:rsidRDefault="0039162B" w:rsidP="00E404DB">
      <w:pPr>
        <w:pStyle w:val="a3"/>
        <w:tabs>
          <w:tab w:val="left" w:pos="284"/>
        </w:tabs>
        <w:ind w:left="0"/>
        <w:jc w:val="both"/>
      </w:pPr>
      <w:r w:rsidRPr="0019351B">
        <w:t>Η κατάσταση του υδάτινου σώματος προκύπτει από</w:t>
      </w:r>
      <w:r w:rsidR="00E24131" w:rsidRPr="0019351B">
        <w:t xml:space="preserve"> </w:t>
      </w:r>
      <w:r w:rsidR="00E27ED0" w:rsidRPr="0019351B">
        <w:rPr>
          <w:u w:val="single"/>
        </w:rPr>
        <w:t>τη σχετική δήλωση</w:t>
      </w:r>
      <w:r w:rsidR="00E27ED0" w:rsidRPr="0019351B">
        <w:t xml:space="preserve"> του δικαιούχου που γίνεται στο πλαίσιο της τυποποιημένης αίτησης στήριξης.</w:t>
      </w:r>
      <w:r w:rsidR="004F4766" w:rsidRPr="0019351B">
        <w:rPr>
          <w:color w:val="FF0000"/>
        </w:rPr>
        <w:t xml:space="preserve"> </w:t>
      </w:r>
      <w:r w:rsidR="006F579B" w:rsidRPr="0019351B">
        <w:t xml:space="preserve">Επιπλέον, στην αίτηση στήριξης </w:t>
      </w:r>
      <w:r w:rsidR="00DF6DA6" w:rsidRPr="0019351B">
        <w:t xml:space="preserve">του δυνητικού δικαιούχου </w:t>
      </w:r>
      <w:r w:rsidR="00DF6DA6" w:rsidRPr="0019351B">
        <w:rPr>
          <w:u w:val="single"/>
        </w:rPr>
        <w:t>δηλώνεται</w:t>
      </w:r>
      <w:r w:rsidR="00DF6DA6" w:rsidRPr="0019351B">
        <w:t xml:space="preserve"> εάν το υδάτινο σώμα βρίσκεται ανάντη προστατευόμενης περιοχής. </w:t>
      </w:r>
    </w:p>
    <w:p w:rsidR="0039162B" w:rsidRPr="0019351B" w:rsidRDefault="0039162B" w:rsidP="00E404DB">
      <w:pPr>
        <w:pStyle w:val="a3"/>
        <w:tabs>
          <w:tab w:val="left" w:pos="284"/>
        </w:tabs>
        <w:ind w:left="0"/>
        <w:jc w:val="both"/>
      </w:pPr>
    </w:p>
    <w:p w:rsidR="000E69CD" w:rsidRPr="0019351B" w:rsidRDefault="00C93AA9" w:rsidP="000E69CD">
      <w:pPr>
        <w:pStyle w:val="a3"/>
        <w:numPr>
          <w:ilvl w:val="0"/>
          <w:numId w:val="10"/>
        </w:numPr>
        <w:tabs>
          <w:tab w:val="left" w:pos="284"/>
        </w:tabs>
        <w:ind w:left="0" w:firstLine="0"/>
        <w:jc w:val="both"/>
        <w:rPr>
          <w:b/>
        </w:rPr>
      </w:pPr>
      <w:r w:rsidRPr="0019351B">
        <w:rPr>
          <w:b/>
        </w:rPr>
        <w:t>Αρχή οικονομικής ευστάθειας των έργων:</w:t>
      </w:r>
    </w:p>
    <w:p w:rsidR="00EC39F5" w:rsidRPr="0019351B" w:rsidRDefault="00C93AA9" w:rsidP="00EC39F5">
      <w:pPr>
        <w:pStyle w:val="a3"/>
        <w:tabs>
          <w:tab w:val="left" w:pos="284"/>
        </w:tabs>
        <w:ind w:left="0"/>
        <w:jc w:val="both"/>
      </w:pPr>
      <w:r w:rsidRPr="0019351B">
        <w:t xml:space="preserve">Εξετάζονται δύο επιμέρους κριτήρια: </w:t>
      </w:r>
    </w:p>
    <w:p w:rsidR="0098481E" w:rsidRPr="0019351B" w:rsidRDefault="00C93AA9" w:rsidP="0098481E">
      <w:pPr>
        <w:pStyle w:val="a3"/>
        <w:tabs>
          <w:tab w:val="left" w:pos="284"/>
        </w:tabs>
        <w:ind w:left="0"/>
        <w:jc w:val="both"/>
      </w:pPr>
      <w:r w:rsidRPr="0019351B">
        <w:t>2.1)Η ανάλυση ωφέλειας – κόστους</w:t>
      </w:r>
      <w:r w:rsidR="00EC39F5" w:rsidRPr="0019351B">
        <w:t>.</w:t>
      </w:r>
      <w:r w:rsidRPr="0019351B">
        <w:t xml:space="preserve"> </w:t>
      </w:r>
      <w:r w:rsidR="00EC39F5" w:rsidRPr="0019351B">
        <w:t xml:space="preserve"> Ο δείκτης </w:t>
      </w:r>
      <w:r w:rsidR="00EC39F5" w:rsidRPr="0019351B">
        <w:rPr>
          <w:lang w:val="en-US"/>
        </w:rPr>
        <w:t>IRR</w:t>
      </w:r>
      <w:r w:rsidR="00EC39F5" w:rsidRPr="0019351B">
        <w:t xml:space="preserve"> (συντελεστής εσωτερικής απόδοσης έργων</w:t>
      </w:r>
      <w:r w:rsidR="00BD4964" w:rsidRPr="0019351B">
        <w:t>)</w:t>
      </w:r>
      <w:r w:rsidR="00EC39F5" w:rsidRPr="0019351B">
        <w:t xml:space="preserve"> </w:t>
      </w:r>
      <w:r w:rsidR="00BD4964" w:rsidRPr="0019351B">
        <w:t xml:space="preserve">υπολογίζεται </w:t>
      </w:r>
      <w:r w:rsidR="006C5F45" w:rsidRPr="0019351B">
        <w:t xml:space="preserve">στο κεφάλαιο της διερεύνησης οικονομικών αποτελεσμάτων </w:t>
      </w:r>
      <w:r w:rsidR="00F27903" w:rsidRPr="0019351B">
        <w:t xml:space="preserve">εγκεκριμένης </w:t>
      </w:r>
      <w:proofErr w:type="spellStart"/>
      <w:r w:rsidR="000A2C95" w:rsidRPr="0019351B">
        <w:t>γεωργοοικονομο</w:t>
      </w:r>
      <w:r w:rsidR="006C5F45" w:rsidRPr="0019351B">
        <w:t>τεχνικής</w:t>
      </w:r>
      <w:proofErr w:type="spellEnd"/>
      <w:r w:rsidR="006C5F45" w:rsidRPr="0019351B">
        <w:t xml:space="preserve"> μελέτης </w:t>
      </w:r>
      <w:r w:rsidR="00EC3264" w:rsidRPr="0019351B">
        <w:t xml:space="preserve">ή </w:t>
      </w:r>
      <w:r w:rsidR="00BD4964" w:rsidRPr="0019351B">
        <w:t>σ</w:t>
      </w:r>
      <w:r w:rsidR="003911C1" w:rsidRPr="0019351B">
        <w:t xml:space="preserve">τη </w:t>
      </w:r>
      <w:r w:rsidR="000A2C95" w:rsidRPr="0019351B">
        <w:t>μελέτη οικονομικής σκοπιμότητας, οι οποίες</w:t>
      </w:r>
      <w:r w:rsidR="00195C83" w:rsidRPr="0019351B">
        <w:t xml:space="preserve"> πρέπει να είναι της τελευταίας </w:t>
      </w:r>
      <w:r w:rsidR="00195C83" w:rsidRPr="0019351B">
        <w:rPr>
          <w:u w:val="single"/>
        </w:rPr>
        <w:t>δεκαετίας</w:t>
      </w:r>
      <w:r w:rsidR="003911C1" w:rsidRPr="0019351B">
        <w:t>.</w:t>
      </w:r>
      <w:r w:rsidR="00CF011D" w:rsidRPr="0019351B">
        <w:t xml:space="preserve"> </w:t>
      </w:r>
      <w:r w:rsidR="00A976C9" w:rsidRPr="0019351B">
        <w:t xml:space="preserve">Για τη βαθμολόγηση του κριτηρίου υποβάλλεται η σχετική μελέτη και η εγκριτική της απόφαση. </w:t>
      </w:r>
      <w:r w:rsidR="00BD63D6" w:rsidRPr="0019351B">
        <w:t xml:space="preserve">Δεδομένου ότι </w:t>
      </w:r>
      <w:r w:rsidR="003B16C0" w:rsidRPr="0019351B">
        <w:t>στην</w:t>
      </w:r>
      <w:r w:rsidR="00BD63D6" w:rsidRPr="0019351B">
        <w:t xml:space="preserve"> ανάλυση τιμών του κριτηρίου </w:t>
      </w:r>
      <w:r w:rsidR="003B16C0" w:rsidRPr="0019351B">
        <w:t>υπάρχουν</w:t>
      </w:r>
      <w:r w:rsidR="00BD63D6" w:rsidRPr="0019351B">
        <w:t xml:space="preserve"> μόνο ακέραια ποσοστά, </w:t>
      </w:r>
      <w:r w:rsidR="000F0AFF" w:rsidRPr="0019351B">
        <w:t xml:space="preserve">θα πρέπει να </w:t>
      </w:r>
      <w:r w:rsidR="00BD63D6" w:rsidRPr="0019351B">
        <w:t xml:space="preserve">γίνεται στρογγυλοποίηση της τιμής του δείκτη προκειμένου να καθοριστεί η σχετική </w:t>
      </w:r>
      <w:proofErr w:type="spellStart"/>
      <w:r w:rsidR="00BD63D6" w:rsidRPr="0019351B">
        <w:t>μοριοδότηση</w:t>
      </w:r>
      <w:proofErr w:type="spellEnd"/>
      <w:r w:rsidR="00BD63D6" w:rsidRPr="0019351B">
        <w:t xml:space="preserve"> (για παράδειγμα, στην περίπτωση που η τιμή του δείκτη είναι </w:t>
      </w:r>
      <w:r w:rsidR="000F0AFF" w:rsidRPr="0019351B">
        <w:t>μέχρι</w:t>
      </w:r>
      <w:r w:rsidR="00AA06C1" w:rsidRPr="0019351B">
        <w:t xml:space="preserve"> </w:t>
      </w:r>
      <w:r w:rsidR="00BD63D6" w:rsidRPr="0019351B">
        <w:t>5,</w:t>
      </w:r>
      <w:r w:rsidR="000F0AFF" w:rsidRPr="0019351B">
        <w:t>4</w:t>
      </w:r>
      <w:r w:rsidR="00BD63D6" w:rsidRPr="0019351B">
        <w:t xml:space="preserve">% </w:t>
      </w:r>
      <w:r w:rsidR="000F0AFF" w:rsidRPr="0019351B">
        <w:t>λογίζεται ως 5%</w:t>
      </w:r>
      <w:r w:rsidR="00BD63D6" w:rsidRPr="0019351B">
        <w:t xml:space="preserve">, ενώ για τιμές </w:t>
      </w:r>
      <w:r w:rsidR="00D1328E" w:rsidRPr="0019351B">
        <w:t xml:space="preserve">του δείκτη </w:t>
      </w:r>
      <w:r w:rsidR="00AA06C1" w:rsidRPr="0019351B">
        <w:t>ίσες ή μεγαλύτερες του</w:t>
      </w:r>
      <w:r w:rsidR="00BD63D6" w:rsidRPr="0019351B">
        <w:t xml:space="preserve"> 5,5% </w:t>
      </w:r>
      <w:r w:rsidR="00AA06C1" w:rsidRPr="0019351B">
        <w:t xml:space="preserve">και </w:t>
      </w:r>
      <w:r w:rsidR="00BD63D6" w:rsidRPr="0019351B">
        <w:t xml:space="preserve">μέχρι 6% </w:t>
      </w:r>
      <w:r w:rsidR="000F0AFF" w:rsidRPr="0019351B">
        <w:t>λογίζεται ως 6%</w:t>
      </w:r>
      <w:r w:rsidR="00BD63D6" w:rsidRPr="0019351B">
        <w:t xml:space="preserve">). </w:t>
      </w:r>
      <w:r w:rsidR="00181E3F" w:rsidRPr="0019351B">
        <w:t xml:space="preserve">Στην περίπτωση </w:t>
      </w:r>
      <w:r w:rsidR="00344A74" w:rsidRPr="0019351B">
        <w:t xml:space="preserve">μη υπολογισμού του δείκτη </w:t>
      </w:r>
      <w:r w:rsidR="00181E3F" w:rsidRPr="0019351B">
        <w:t>ή γ</w:t>
      </w:r>
      <w:r w:rsidR="00195C83" w:rsidRPr="0019351B">
        <w:t xml:space="preserve">ια πράξεις για τις οποίες δεν απαιτείται ο υπολογισμός </w:t>
      </w:r>
      <w:r w:rsidR="00344A74" w:rsidRPr="0019351B">
        <w:t xml:space="preserve">του </w:t>
      </w:r>
      <w:r w:rsidR="00195C83" w:rsidRPr="0019351B">
        <w:t xml:space="preserve">τίθεται </w:t>
      </w:r>
      <w:proofErr w:type="spellStart"/>
      <w:r w:rsidR="00195C83" w:rsidRPr="0019351B">
        <w:t>μοριοδότηση</w:t>
      </w:r>
      <w:proofErr w:type="spellEnd"/>
      <w:r w:rsidR="00195C83" w:rsidRPr="0019351B">
        <w:t xml:space="preserve"> 0. </w:t>
      </w:r>
    </w:p>
    <w:p w:rsidR="00EC39F5" w:rsidRPr="0019351B" w:rsidRDefault="00C93AA9" w:rsidP="00EC39F5">
      <w:pPr>
        <w:pStyle w:val="a3"/>
        <w:tabs>
          <w:tab w:val="left" w:pos="284"/>
        </w:tabs>
        <w:ind w:left="0"/>
        <w:jc w:val="both"/>
      </w:pPr>
      <w:r w:rsidRPr="0019351B">
        <w:t xml:space="preserve">2.2) </w:t>
      </w:r>
      <w:r w:rsidR="004F0964" w:rsidRPr="0019351B">
        <w:t xml:space="preserve">Δείκτης ανάλογα με το αν η προτεινόμενη πράξη αφορά ταμιευτήρα ή δίκτυο. </w:t>
      </w:r>
    </w:p>
    <w:p w:rsidR="00EC39F5" w:rsidRPr="0019351B" w:rsidRDefault="004F0964" w:rsidP="00EC39F5">
      <w:pPr>
        <w:pStyle w:val="a3"/>
        <w:tabs>
          <w:tab w:val="left" w:pos="284"/>
        </w:tabs>
        <w:ind w:left="0"/>
        <w:jc w:val="both"/>
      </w:pPr>
      <w:r w:rsidRPr="0019351B">
        <w:t xml:space="preserve">Στην περίπτωση του ταμιευτήρα υπολογίζεται κλάσμα με </w:t>
      </w:r>
      <w:r w:rsidRPr="0019351B">
        <w:rPr>
          <w:u w:val="single"/>
        </w:rPr>
        <w:t>αριθμητή:</w:t>
      </w:r>
      <w:r w:rsidRPr="0019351B">
        <w:t xml:space="preserve"> το αποταμιευμένο νερό σε εκατ. κυβικά προς το αποταμιευμένο νερό όλων των πράξεων που προτείνονται στο πλαίσιο της συγκεκριμένης πρόσκλησης και </w:t>
      </w:r>
      <w:r w:rsidRPr="0019351B">
        <w:rPr>
          <w:u w:val="single"/>
        </w:rPr>
        <w:t>παρανομαστή</w:t>
      </w:r>
      <w:r w:rsidRPr="0019351B">
        <w:t xml:space="preserve">: τον προϋπολογισμό  της υπό εξέταση πράξης (σε εκατ. €) προς το συνολικό προϋπολογισμό των προτεινόμενων πράξεων ταμιευτήρων που υποβλήθηκαν στο πλαίσιο της συγκεκριμένης πρόσκλησης (σε εκατ. €). Στην περίπτωση δικτύου υπολογίζεται κλάσμα με </w:t>
      </w:r>
      <w:r w:rsidRPr="0019351B">
        <w:rPr>
          <w:u w:val="single"/>
        </w:rPr>
        <w:t>αριθμητή:</w:t>
      </w:r>
      <w:r w:rsidRPr="0019351B">
        <w:t xml:space="preserve"> το </w:t>
      </w:r>
      <w:r w:rsidR="007052F9" w:rsidRPr="0019351B">
        <w:t xml:space="preserve">ποσοστό </w:t>
      </w:r>
      <w:r w:rsidR="00957FC5" w:rsidRPr="0019351B">
        <w:t xml:space="preserve">δυνητικής </w:t>
      </w:r>
      <w:r w:rsidR="007052F9" w:rsidRPr="0019351B">
        <w:t>εξοικονόμησης νερού (απόλυτη τιμή/100)</w:t>
      </w:r>
      <w:r w:rsidR="003619C9" w:rsidRPr="0019351B">
        <w:t xml:space="preserve"> </w:t>
      </w:r>
      <w:r w:rsidRPr="0019351B">
        <w:t xml:space="preserve">και </w:t>
      </w:r>
      <w:r w:rsidRPr="0019351B">
        <w:rPr>
          <w:u w:val="single"/>
        </w:rPr>
        <w:t>παρανομαστή</w:t>
      </w:r>
      <w:r w:rsidRPr="0019351B">
        <w:t xml:space="preserve">: τον προϋπολογισμό  της υπό εξέταση πράξης (σε εκατ. €) προς το συνολικό προϋπολογισμό των προτεινόμενων πράξεων </w:t>
      </w:r>
      <w:r w:rsidR="007052F9" w:rsidRPr="0019351B">
        <w:t>δικτύων</w:t>
      </w:r>
      <w:r w:rsidRPr="0019351B">
        <w:t xml:space="preserve"> που υποβλήθηκαν στο πλαίσιο της συγκεκριμένης πρόσκλησης (σε εκατ. €).</w:t>
      </w:r>
    </w:p>
    <w:p w:rsidR="00647D3C" w:rsidRPr="0019351B" w:rsidRDefault="00EC39F5" w:rsidP="00EC39F5">
      <w:pPr>
        <w:pStyle w:val="a3"/>
        <w:tabs>
          <w:tab w:val="left" w:pos="284"/>
        </w:tabs>
        <w:ind w:left="0"/>
        <w:jc w:val="both"/>
      </w:pPr>
      <w:r w:rsidRPr="0019351B">
        <w:t xml:space="preserve">Το αποταμιευμένο νερό της προτεινόμενης πράξης </w:t>
      </w:r>
      <w:r w:rsidR="00647D3C" w:rsidRPr="0019351B">
        <w:t xml:space="preserve">πρέπει να αναφέρεται στο φυσικό αντικείμενο της προτεινόμενης πράξης, όπως αυτό περιγράφεται στην αίτηση στήριξης και τεκμηριώνεται στα συνοδευτικά της έγγραφα (π.χ. μελέτες, </w:t>
      </w:r>
      <w:proofErr w:type="spellStart"/>
      <w:r w:rsidR="00647D3C" w:rsidRPr="0019351B">
        <w:t>αδειοδοτήσεις</w:t>
      </w:r>
      <w:proofErr w:type="spellEnd"/>
      <w:r w:rsidR="00647D3C" w:rsidRPr="0019351B">
        <w:t xml:space="preserve">), </w:t>
      </w:r>
      <w:r w:rsidR="002E608D" w:rsidRPr="0019351B">
        <w:t>όπου απα</w:t>
      </w:r>
      <w:r w:rsidR="001B5B22" w:rsidRPr="0019351B">
        <w:t>ι</w:t>
      </w:r>
      <w:r w:rsidR="002E608D" w:rsidRPr="0019351B">
        <w:t>τείται</w:t>
      </w:r>
      <w:r w:rsidR="00647D3C" w:rsidRPr="0019351B">
        <w:t xml:space="preserve">. </w:t>
      </w:r>
    </w:p>
    <w:p w:rsidR="001E1E72" w:rsidRPr="0019351B" w:rsidRDefault="00EC39F5" w:rsidP="00EC39F5">
      <w:pPr>
        <w:pStyle w:val="a3"/>
        <w:tabs>
          <w:tab w:val="left" w:pos="284"/>
        </w:tabs>
        <w:ind w:left="0"/>
        <w:jc w:val="both"/>
        <w:rPr>
          <w:color w:val="FF0000"/>
        </w:rPr>
      </w:pPr>
      <w:r w:rsidRPr="0019351B">
        <w:t xml:space="preserve">Το ποσοστό </w:t>
      </w:r>
      <w:r w:rsidR="00F001B4" w:rsidRPr="0019351B">
        <w:t xml:space="preserve">δυνητικής </w:t>
      </w:r>
      <w:r w:rsidR="007C1948" w:rsidRPr="0019351B">
        <w:t xml:space="preserve"> </w:t>
      </w:r>
      <w:r w:rsidRPr="0019351B">
        <w:t xml:space="preserve">εξοικονόμησης νερού της προτεινόμενης πράξης </w:t>
      </w:r>
      <w:r w:rsidR="007C1948" w:rsidRPr="0019351B">
        <w:t>προσδιορίζεται από τη μελέτη που αναφέρεται ανωτέρω στις οδηγίες για τα κριτήρια επιλεξιμότητας πράξεων.</w:t>
      </w:r>
      <w:r w:rsidR="00647D3C" w:rsidRPr="0019351B">
        <w:rPr>
          <w:color w:val="FF0000"/>
        </w:rPr>
        <w:t xml:space="preserve"> </w:t>
      </w:r>
    </w:p>
    <w:p w:rsidR="001457E0" w:rsidRPr="0019351B" w:rsidRDefault="00A94E0D" w:rsidP="00EC39F5">
      <w:pPr>
        <w:pStyle w:val="a3"/>
        <w:tabs>
          <w:tab w:val="left" w:pos="284"/>
        </w:tabs>
        <w:ind w:left="0"/>
        <w:jc w:val="both"/>
      </w:pPr>
      <w:r w:rsidRPr="0019351B">
        <w:t>Για δίκτυα</w:t>
      </w:r>
      <w:r w:rsidR="00647D3C" w:rsidRPr="0019351B">
        <w:t xml:space="preserve"> για τα οποία δεν </w:t>
      </w:r>
      <w:r w:rsidRPr="0019351B">
        <w:t>εκπονείται</w:t>
      </w:r>
      <w:r w:rsidR="00647D3C" w:rsidRPr="0019351B">
        <w:t xml:space="preserve"> μελέτη υπολογισμού δυνητικής εξοικονόμησης τίθεται </w:t>
      </w:r>
      <w:proofErr w:type="spellStart"/>
      <w:r w:rsidR="00647D3C" w:rsidRPr="0019351B">
        <w:t>μοριοδότηση</w:t>
      </w:r>
      <w:proofErr w:type="spellEnd"/>
      <w:r w:rsidR="00647D3C" w:rsidRPr="0019351B">
        <w:t xml:space="preserve"> 0.</w:t>
      </w:r>
      <w:r w:rsidR="001457E0" w:rsidRPr="0019351B">
        <w:t xml:space="preserve"> </w:t>
      </w:r>
    </w:p>
    <w:p w:rsidR="001457E0" w:rsidRPr="0019351B" w:rsidRDefault="001457E0" w:rsidP="00EC39F5">
      <w:pPr>
        <w:pStyle w:val="a3"/>
        <w:tabs>
          <w:tab w:val="left" w:pos="284"/>
        </w:tabs>
        <w:ind w:left="0"/>
        <w:jc w:val="both"/>
      </w:pPr>
      <w:r w:rsidRPr="0019351B">
        <w:t xml:space="preserve">Για προτεινόμενες πράξεις που περιλαμβάνουν Υποέργο μελέτης (μη ολοκληρωμένη μελέτη) και Υποέργο κατασκευής, λόγω μη πραγματικού προϋπολογισμού κατασκευής, τίθεται </w:t>
      </w:r>
      <w:proofErr w:type="spellStart"/>
      <w:r w:rsidRPr="0019351B">
        <w:t>μοριοδότηση</w:t>
      </w:r>
      <w:proofErr w:type="spellEnd"/>
      <w:r w:rsidRPr="0019351B">
        <w:t xml:space="preserve"> 0.</w:t>
      </w:r>
    </w:p>
    <w:p w:rsidR="00EC39F5" w:rsidRPr="0019351B" w:rsidRDefault="001457E0" w:rsidP="00EC39F5">
      <w:pPr>
        <w:pStyle w:val="a3"/>
        <w:tabs>
          <w:tab w:val="left" w:pos="284"/>
        </w:tabs>
        <w:ind w:left="0"/>
        <w:jc w:val="both"/>
        <w:rPr>
          <w:color w:val="FF0000"/>
        </w:rPr>
      </w:pPr>
      <w:r w:rsidRPr="0019351B">
        <w:t xml:space="preserve">Επίσης, σε προτεινόμενες πράξεις που δεν </w:t>
      </w:r>
      <w:r w:rsidR="001E1E72" w:rsidRPr="0019351B">
        <w:t xml:space="preserve">αφορούν ταμιευτήρα ή δίκτυο </w:t>
      </w:r>
      <w:r w:rsidRPr="0019351B">
        <w:t xml:space="preserve">τίθεται </w:t>
      </w:r>
      <w:proofErr w:type="spellStart"/>
      <w:r w:rsidRPr="0019351B">
        <w:t>μοριοδότηση</w:t>
      </w:r>
      <w:proofErr w:type="spellEnd"/>
      <w:r w:rsidRPr="0019351B">
        <w:t xml:space="preserve">  0.</w:t>
      </w:r>
    </w:p>
    <w:p w:rsidR="00EC39F5" w:rsidRPr="0019351B" w:rsidRDefault="00EC39F5" w:rsidP="00C93AA9">
      <w:pPr>
        <w:pStyle w:val="a3"/>
        <w:tabs>
          <w:tab w:val="left" w:pos="284"/>
        </w:tabs>
        <w:ind w:left="0"/>
        <w:jc w:val="both"/>
      </w:pPr>
    </w:p>
    <w:p w:rsidR="00E404DB" w:rsidRPr="0019351B" w:rsidRDefault="00EC39F5" w:rsidP="00A72789">
      <w:pPr>
        <w:pStyle w:val="a3"/>
        <w:numPr>
          <w:ilvl w:val="0"/>
          <w:numId w:val="10"/>
        </w:numPr>
        <w:tabs>
          <w:tab w:val="left" w:pos="284"/>
        </w:tabs>
        <w:ind w:left="0" w:firstLine="0"/>
        <w:jc w:val="both"/>
        <w:rPr>
          <w:b/>
        </w:rPr>
      </w:pPr>
      <w:r w:rsidRPr="0019351B">
        <w:rPr>
          <w:b/>
        </w:rPr>
        <w:t>Συμπληρωματικότητα  των επενδύσεων με υφιστάμενες υποδομές άρδευσης</w:t>
      </w:r>
    </w:p>
    <w:p w:rsidR="003345D7" w:rsidRPr="0019351B" w:rsidRDefault="00E213BC" w:rsidP="003345D7">
      <w:pPr>
        <w:pStyle w:val="a3"/>
        <w:tabs>
          <w:tab w:val="left" w:pos="284"/>
        </w:tabs>
        <w:ind w:left="0"/>
        <w:jc w:val="both"/>
      </w:pPr>
      <w:r w:rsidRPr="0019351B">
        <w:t>Το κριτήριο ε</w:t>
      </w:r>
      <w:r w:rsidR="00DD5A71" w:rsidRPr="0019351B">
        <w:t xml:space="preserve">ξετάζει αν η προτεινόμενη πράξη </w:t>
      </w:r>
      <w:r w:rsidRPr="0019351B">
        <w:t>αφορά:</w:t>
      </w:r>
    </w:p>
    <w:p w:rsidR="00E213BC" w:rsidRPr="0019351B" w:rsidRDefault="00E213BC" w:rsidP="00DD5A71">
      <w:pPr>
        <w:pStyle w:val="a3"/>
        <w:numPr>
          <w:ilvl w:val="0"/>
          <w:numId w:val="30"/>
        </w:numPr>
        <w:tabs>
          <w:tab w:val="left" w:pos="284"/>
        </w:tabs>
        <w:jc w:val="both"/>
      </w:pPr>
      <w:r w:rsidRPr="0019351B">
        <w:t xml:space="preserve">Ανακαίνιση </w:t>
      </w:r>
      <w:r w:rsidR="00C5669D" w:rsidRPr="0019351B">
        <w:t xml:space="preserve">(βελτίωση υφιστάμενης αρδευτικής εγκατάστασης) </w:t>
      </w:r>
      <w:r w:rsidR="00CE12D8" w:rsidRPr="0019351B">
        <w:t>και σύνδεση</w:t>
      </w:r>
      <w:r w:rsidRPr="0019351B">
        <w:t xml:space="preserve"> με </w:t>
      </w:r>
      <w:r w:rsidR="00DD5A71" w:rsidRPr="0019351B">
        <w:t>ταμιευτήρα</w:t>
      </w:r>
      <w:r w:rsidR="00C5669D" w:rsidRPr="0019351B">
        <w:t xml:space="preserve"> (υπάρχοντα)</w:t>
      </w:r>
      <w:r w:rsidRPr="0019351B">
        <w:t>.</w:t>
      </w:r>
    </w:p>
    <w:p w:rsidR="00E213BC" w:rsidRPr="0019351B" w:rsidRDefault="00E213BC" w:rsidP="00DD5A71">
      <w:pPr>
        <w:pStyle w:val="a3"/>
        <w:numPr>
          <w:ilvl w:val="0"/>
          <w:numId w:val="30"/>
        </w:numPr>
        <w:tabs>
          <w:tab w:val="left" w:pos="284"/>
        </w:tabs>
        <w:jc w:val="both"/>
      </w:pPr>
      <w:r w:rsidRPr="0019351B">
        <w:t>Ανακαίνιση υφιστάμενου δικτύου.</w:t>
      </w:r>
    </w:p>
    <w:p w:rsidR="00E213BC" w:rsidRPr="0019351B" w:rsidRDefault="00E213BC" w:rsidP="00DD5A71">
      <w:pPr>
        <w:pStyle w:val="a3"/>
        <w:numPr>
          <w:ilvl w:val="0"/>
          <w:numId w:val="30"/>
        </w:numPr>
        <w:tabs>
          <w:tab w:val="left" w:pos="284"/>
        </w:tabs>
        <w:jc w:val="both"/>
      </w:pPr>
      <w:r w:rsidRPr="0019351B">
        <w:t>Δίκτυο (</w:t>
      </w:r>
      <w:r w:rsidR="00C5669D" w:rsidRPr="0019351B">
        <w:t>το οποίο αφορά καθαρή αύξηση αρδευόμενης έκτασης</w:t>
      </w:r>
      <w:r w:rsidRPr="0019351B">
        <w:t>) και σύνδεσή του με υπάρχοντα ταμιευτήρα.</w:t>
      </w:r>
    </w:p>
    <w:p w:rsidR="00E213BC" w:rsidRPr="0019351B" w:rsidRDefault="00E213BC" w:rsidP="00DD5A71">
      <w:pPr>
        <w:pStyle w:val="a3"/>
        <w:numPr>
          <w:ilvl w:val="0"/>
          <w:numId w:val="30"/>
        </w:numPr>
        <w:tabs>
          <w:tab w:val="left" w:pos="284"/>
        </w:tabs>
        <w:jc w:val="both"/>
      </w:pPr>
      <w:r w:rsidRPr="0019351B">
        <w:t xml:space="preserve">Ενίσχυση υδροδότησης (ταμιευτήρας, τεχνητός εμπλουτισμός, αγωγός μεταφοράς </w:t>
      </w:r>
      <w:proofErr w:type="spellStart"/>
      <w:r w:rsidRPr="0019351B">
        <w:t>κ.α</w:t>
      </w:r>
      <w:proofErr w:type="spellEnd"/>
      <w:r w:rsidRPr="0019351B">
        <w:t>).</w:t>
      </w:r>
      <w:r w:rsidR="008A43DD" w:rsidRPr="0019351B">
        <w:t xml:space="preserve"> </w:t>
      </w:r>
      <w:r w:rsidR="00C5669D" w:rsidRPr="0019351B">
        <w:t xml:space="preserve">Η </w:t>
      </w:r>
      <w:proofErr w:type="spellStart"/>
      <w:r w:rsidR="00C5669D" w:rsidRPr="0019351B">
        <w:t>μοριοδότηση</w:t>
      </w:r>
      <w:proofErr w:type="spellEnd"/>
      <w:r w:rsidR="00C5669D" w:rsidRPr="0019351B">
        <w:t xml:space="preserve"> των 50 βαθμών τίθεται εφόσον η προτεινόμενη πράξη</w:t>
      </w:r>
      <w:r w:rsidR="000C79CB" w:rsidRPr="0019351B">
        <w:t xml:space="preserve"> </w:t>
      </w:r>
      <w:r w:rsidR="00C5669D" w:rsidRPr="0019351B">
        <w:t xml:space="preserve">συνδέεται με υφιστάμενη υποδομή άρδευσης. </w:t>
      </w:r>
    </w:p>
    <w:p w:rsidR="00E213BC" w:rsidRPr="0019351B" w:rsidRDefault="004E548C" w:rsidP="00DD5A71">
      <w:pPr>
        <w:pStyle w:val="a3"/>
        <w:numPr>
          <w:ilvl w:val="0"/>
          <w:numId w:val="30"/>
        </w:numPr>
        <w:tabs>
          <w:tab w:val="left" w:pos="284"/>
        </w:tabs>
        <w:jc w:val="both"/>
      </w:pPr>
      <w:r w:rsidRPr="0019351B">
        <w:t>Κα</w:t>
      </w:r>
      <w:r w:rsidR="00E213BC" w:rsidRPr="0019351B">
        <w:t>μία υφιστάμενη υποδομή.</w:t>
      </w:r>
    </w:p>
    <w:p w:rsidR="00E213BC" w:rsidRPr="0019351B" w:rsidRDefault="00E213BC" w:rsidP="003345D7">
      <w:pPr>
        <w:pStyle w:val="a3"/>
        <w:tabs>
          <w:tab w:val="left" w:pos="284"/>
        </w:tabs>
        <w:ind w:left="0"/>
        <w:jc w:val="both"/>
      </w:pPr>
      <w:r w:rsidRPr="0019351B">
        <w:t>Η εξέταση του κριτηρίου γίνεται με βάση το φυσικό αντικείμενο της προτεινόμενης πράξης</w:t>
      </w:r>
      <w:r w:rsidR="00DD5A71" w:rsidRPr="0019351B">
        <w:t xml:space="preserve">, όπως αυτό περιγράφεται στην αίτηση στήριξης και τεκμηριώνεται στα συνοδευτικά της έγγραφα (π.χ. μελέτες, </w:t>
      </w:r>
      <w:proofErr w:type="spellStart"/>
      <w:r w:rsidR="00DD5A71" w:rsidRPr="0019351B">
        <w:t>αδειοδοτήσεις</w:t>
      </w:r>
      <w:proofErr w:type="spellEnd"/>
      <w:r w:rsidR="00DD5A71" w:rsidRPr="0019351B">
        <w:t xml:space="preserve">), </w:t>
      </w:r>
      <w:r w:rsidR="00C5669D" w:rsidRPr="0019351B">
        <w:t>εφόσον υπάρχουν</w:t>
      </w:r>
      <w:r w:rsidRPr="0019351B">
        <w:t xml:space="preserve">. </w:t>
      </w:r>
    </w:p>
    <w:p w:rsidR="003345D7" w:rsidRPr="0019351B" w:rsidRDefault="003345D7" w:rsidP="003345D7">
      <w:pPr>
        <w:pStyle w:val="a3"/>
        <w:tabs>
          <w:tab w:val="left" w:pos="284"/>
        </w:tabs>
        <w:ind w:left="0"/>
        <w:jc w:val="both"/>
      </w:pPr>
    </w:p>
    <w:p w:rsidR="00E404DB" w:rsidRPr="0019351B" w:rsidRDefault="003345D7" w:rsidP="00A72789">
      <w:pPr>
        <w:pStyle w:val="a3"/>
        <w:numPr>
          <w:ilvl w:val="0"/>
          <w:numId w:val="10"/>
        </w:numPr>
        <w:tabs>
          <w:tab w:val="left" w:pos="284"/>
        </w:tabs>
        <w:ind w:left="0" w:firstLine="0"/>
        <w:jc w:val="both"/>
        <w:rPr>
          <w:b/>
        </w:rPr>
      </w:pPr>
      <w:r w:rsidRPr="0019351B">
        <w:rPr>
          <w:b/>
        </w:rPr>
        <w:t>Βαθμός διοικητικής και τεχνικής ωριμότητας των έργων όπως απαιτείται για την άμεση εφαρμογή των επενδύσεων</w:t>
      </w:r>
    </w:p>
    <w:p w:rsidR="003345D7" w:rsidRPr="0019351B" w:rsidRDefault="003345D7" w:rsidP="003345D7">
      <w:pPr>
        <w:pStyle w:val="a3"/>
        <w:tabs>
          <w:tab w:val="left" w:pos="284"/>
        </w:tabs>
        <w:ind w:left="0"/>
        <w:jc w:val="both"/>
      </w:pPr>
      <w:r w:rsidRPr="0019351B">
        <w:t xml:space="preserve">Εξετάζονται δύο επιμέρους κριτήρια: </w:t>
      </w:r>
      <w:proofErr w:type="spellStart"/>
      <w:r w:rsidRPr="0019351B">
        <w:t>α)ύπαρξη</w:t>
      </w:r>
      <w:proofErr w:type="spellEnd"/>
      <w:r w:rsidRPr="0019351B">
        <w:t xml:space="preserve"> τεχνικών μελετών και </w:t>
      </w:r>
      <w:proofErr w:type="spellStart"/>
      <w:r w:rsidRPr="0019351B">
        <w:t>β)απαλλοτριώσεις</w:t>
      </w:r>
      <w:proofErr w:type="spellEnd"/>
      <w:r w:rsidRPr="0019351B">
        <w:t xml:space="preserve"> .</w:t>
      </w:r>
    </w:p>
    <w:p w:rsidR="002F2A4C" w:rsidRPr="0019351B" w:rsidRDefault="002F2A4C" w:rsidP="009B339A">
      <w:pPr>
        <w:pStyle w:val="a3"/>
        <w:tabs>
          <w:tab w:val="left" w:pos="284"/>
        </w:tabs>
        <w:ind w:left="0"/>
        <w:jc w:val="both"/>
        <w:rPr>
          <w:color w:val="FF0000"/>
        </w:rPr>
      </w:pPr>
      <w:r w:rsidRPr="0019351B">
        <w:t xml:space="preserve">Για τη βαθμολόγηση του </w:t>
      </w:r>
      <w:r w:rsidR="007A5AF7" w:rsidRPr="0019351B">
        <w:t>1</w:t>
      </w:r>
      <w:r w:rsidR="007A5AF7" w:rsidRPr="0019351B">
        <w:rPr>
          <w:vertAlign w:val="superscript"/>
        </w:rPr>
        <w:t>ου</w:t>
      </w:r>
      <w:r w:rsidR="007A5AF7" w:rsidRPr="0019351B">
        <w:t xml:space="preserve"> επιμέρους </w:t>
      </w:r>
      <w:r w:rsidRPr="0019351B">
        <w:t xml:space="preserve">κριτηρίου υποβάλλονται:   </w:t>
      </w:r>
      <w:r w:rsidRPr="0019351B">
        <w:rPr>
          <w:color w:val="FF0000"/>
        </w:rPr>
        <w:t xml:space="preserve"> </w:t>
      </w:r>
    </w:p>
    <w:p w:rsidR="00C311AF" w:rsidRPr="0019351B" w:rsidRDefault="00C311AF" w:rsidP="00DD4303">
      <w:pPr>
        <w:pStyle w:val="a3"/>
        <w:numPr>
          <w:ilvl w:val="0"/>
          <w:numId w:val="33"/>
        </w:numPr>
        <w:tabs>
          <w:tab w:val="left" w:pos="284"/>
        </w:tabs>
        <w:ind w:left="709" w:hanging="283"/>
        <w:jc w:val="both"/>
      </w:pPr>
      <w:r w:rsidRPr="0019351B">
        <w:t>Πίνακας αποτύπωσης</w:t>
      </w:r>
      <w:r w:rsidR="00DD389F" w:rsidRPr="0019351B">
        <w:t xml:space="preserve"> αναγκαίων</w:t>
      </w:r>
      <w:r w:rsidRPr="0019351B">
        <w:t xml:space="preserve"> υποστηρικτικών </w:t>
      </w:r>
      <w:r w:rsidR="00DD389F" w:rsidRPr="0019351B">
        <w:t xml:space="preserve">-τεχνικών </w:t>
      </w:r>
      <w:r w:rsidRPr="0019351B">
        <w:t>μελετών της πράξης</w:t>
      </w:r>
    </w:p>
    <w:p w:rsidR="00C311AF" w:rsidRPr="0019351B" w:rsidRDefault="00C311AF" w:rsidP="00DD4303">
      <w:pPr>
        <w:pStyle w:val="a3"/>
        <w:numPr>
          <w:ilvl w:val="0"/>
          <w:numId w:val="33"/>
        </w:numPr>
        <w:tabs>
          <w:tab w:val="left" w:pos="284"/>
        </w:tabs>
        <w:ind w:left="709" w:hanging="283"/>
        <w:jc w:val="both"/>
      </w:pPr>
      <w:r w:rsidRPr="0019351B">
        <w:t>Πίνακας αποτύπωσης αδειών και εγκρίσεων της πράξης</w:t>
      </w:r>
    </w:p>
    <w:p w:rsidR="007A5AF7" w:rsidRPr="0019351B" w:rsidRDefault="00DD4303" w:rsidP="00DD4303">
      <w:pPr>
        <w:pStyle w:val="a3"/>
        <w:numPr>
          <w:ilvl w:val="0"/>
          <w:numId w:val="33"/>
        </w:numPr>
        <w:tabs>
          <w:tab w:val="left" w:pos="284"/>
        </w:tabs>
        <w:ind w:left="709" w:hanging="283"/>
        <w:jc w:val="both"/>
      </w:pPr>
      <w:r w:rsidRPr="0019351B">
        <w:t>Εγκριτική</w:t>
      </w:r>
      <w:r w:rsidR="001208A5" w:rsidRPr="0019351B">
        <w:t xml:space="preserve"> </w:t>
      </w:r>
      <w:r w:rsidRPr="0019351B">
        <w:t>απόφαση οριστικής μελέτης έργου, τεχνική</w:t>
      </w:r>
      <w:r w:rsidR="001208A5" w:rsidRPr="0019351B">
        <w:t xml:space="preserve"> </w:t>
      </w:r>
      <w:r w:rsidRPr="0019351B">
        <w:t>έκθεση, προϋπολογισμός, συνοπτική</w:t>
      </w:r>
      <w:r w:rsidR="001208A5" w:rsidRPr="0019351B">
        <w:t xml:space="preserve"> </w:t>
      </w:r>
      <w:proofErr w:type="spellStart"/>
      <w:r w:rsidRPr="0019351B">
        <w:t>προμέτρηση</w:t>
      </w:r>
      <w:proofErr w:type="spellEnd"/>
      <w:r w:rsidRPr="0019351B">
        <w:t>, αναλυτικό</w:t>
      </w:r>
      <w:r w:rsidR="001208A5" w:rsidRPr="0019351B">
        <w:t xml:space="preserve"> τιμολ</w:t>
      </w:r>
      <w:r w:rsidRPr="0019351B">
        <w:t>όγιο</w:t>
      </w:r>
      <w:r w:rsidR="00555C93" w:rsidRPr="0019351B">
        <w:t xml:space="preserve">, </w:t>
      </w:r>
      <w:proofErr w:type="spellStart"/>
      <w:r w:rsidR="00DD389F" w:rsidRPr="0019351B">
        <w:t>οριζοντιογραφία</w:t>
      </w:r>
      <w:proofErr w:type="spellEnd"/>
      <w:r w:rsidR="00DD389F" w:rsidRPr="0019351B">
        <w:t xml:space="preserve"> </w:t>
      </w:r>
      <w:r w:rsidR="00555C93" w:rsidRPr="0019351B">
        <w:t>γενικής διάταξης έργου.</w:t>
      </w:r>
    </w:p>
    <w:p w:rsidR="007A5AF7" w:rsidRPr="0019351B" w:rsidRDefault="007A5AF7" w:rsidP="00DD4303">
      <w:pPr>
        <w:pStyle w:val="a3"/>
        <w:numPr>
          <w:ilvl w:val="0"/>
          <w:numId w:val="33"/>
        </w:numPr>
        <w:tabs>
          <w:tab w:val="left" w:pos="284"/>
        </w:tabs>
        <w:ind w:left="709" w:hanging="283"/>
        <w:jc w:val="both"/>
      </w:pPr>
      <w:r w:rsidRPr="0019351B">
        <w:t xml:space="preserve">Άδειες και εγκρίσεις, όπως </w:t>
      </w:r>
      <w:r w:rsidR="00F02FF3" w:rsidRPr="0019351B">
        <w:t xml:space="preserve">αυτές περιγράφονται </w:t>
      </w:r>
      <w:r w:rsidR="00C311AF" w:rsidRPr="0019351B">
        <w:t>στον πίνακα αποτύπωσης αδειών και εγκρίσεων της πράξης</w:t>
      </w:r>
      <w:r w:rsidR="00F02FF3" w:rsidRPr="0019351B">
        <w:t xml:space="preserve">. </w:t>
      </w:r>
    </w:p>
    <w:p w:rsidR="007A5AF7" w:rsidRPr="0019351B" w:rsidRDefault="007A5AF7" w:rsidP="00DD4303">
      <w:pPr>
        <w:pStyle w:val="a3"/>
        <w:numPr>
          <w:ilvl w:val="0"/>
          <w:numId w:val="33"/>
        </w:numPr>
        <w:tabs>
          <w:tab w:val="left" w:pos="284"/>
        </w:tabs>
        <w:ind w:left="709" w:hanging="283"/>
        <w:jc w:val="both"/>
      </w:pPr>
      <w:r w:rsidRPr="0019351B">
        <w:t>Υπογεγραμμένη σύμβαση με τον ανάδοχο για την κατασκευή του έργου (εφόσον υπάρχει)</w:t>
      </w:r>
      <w:r w:rsidR="00DD4303" w:rsidRPr="0019351B">
        <w:t>.</w:t>
      </w:r>
    </w:p>
    <w:p w:rsidR="00471852" w:rsidRPr="0019351B" w:rsidRDefault="00471852" w:rsidP="009B339A">
      <w:pPr>
        <w:pStyle w:val="a3"/>
        <w:tabs>
          <w:tab w:val="left" w:pos="284"/>
        </w:tabs>
        <w:ind w:left="0"/>
        <w:jc w:val="both"/>
        <w:rPr>
          <w:u w:val="single"/>
        </w:rPr>
      </w:pPr>
      <w:r w:rsidRPr="0019351B">
        <w:rPr>
          <w:u w:val="single"/>
        </w:rPr>
        <w:t xml:space="preserve">Σημειώνεται ότι η απόφαση έγκρισης περιβαλλοντικών όρων ή οι πρότυπες περιβαλλοντικές δεσμεύσεις </w:t>
      </w:r>
      <w:r w:rsidR="00A6323A" w:rsidRPr="0019351B">
        <w:rPr>
          <w:u w:val="single"/>
        </w:rPr>
        <w:t xml:space="preserve">ή η απαλλαγή </w:t>
      </w:r>
      <w:r w:rsidRPr="0019351B">
        <w:rPr>
          <w:u w:val="single"/>
        </w:rPr>
        <w:t xml:space="preserve">πρέπει να είναι σε ισχύ (δεν </w:t>
      </w:r>
      <w:proofErr w:type="spellStart"/>
      <w:r w:rsidRPr="0019351B">
        <w:rPr>
          <w:u w:val="single"/>
        </w:rPr>
        <w:t>επικαιροποιούνται</w:t>
      </w:r>
      <w:proofErr w:type="spellEnd"/>
      <w:r w:rsidRPr="0019351B">
        <w:rPr>
          <w:u w:val="single"/>
        </w:rPr>
        <w:t xml:space="preserve">). </w:t>
      </w:r>
    </w:p>
    <w:p w:rsidR="008F77C9" w:rsidRPr="0019351B" w:rsidRDefault="008F77C9" w:rsidP="009B339A">
      <w:pPr>
        <w:pStyle w:val="a3"/>
        <w:tabs>
          <w:tab w:val="left" w:pos="284"/>
        </w:tabs>
        <w:ind w:left="0"/>
        <w:jc w:val="both"/>
      </w:pPr>
    </w:p>
    <w:p w:rsidR="000A778C" w:rsidRPr="0019351B" w:rsidRDefault="007A5AF7" w:rsidP="009B339A">
      <w:pPr>
        <w:pStyle w:val="a3"/>
        <w:tabs>
          <w:tab w:val="left" w:pos="284"/>
        </w:tabs>
        <w:ind w:left="0"/>
        <w:jc w:val="both"/>
      </w:pPr>
      <w:r w:rsidRPr="0019351B">
        <w:t>Για τη βαθμολόγηση του 2</w:t>
      </w:r>
      <w:r w:rsidRPr="0019351B">
        <w:rPr>
          <w:vertAlign w:val="superscript"/>
        </w:rPr>
        <w:t>ου</w:t>
      </w:r>
      <w:r w:rsidRPr="0019351B">
        <w:t xml:space="preserve"> επιμέρους κριτηρίου υποβάλλονται</w:t>
      </w:r>
      <w:r w:rsidR="000A778C" w:rsidRPr="0019351B">
        <w:t>:</w:t>
      </w:r>
    </w:p>
    <w:p w:rsidR="000A778C" w:rsidRPr="0019351B" w:rsidRDefault="000A778C" w:rsidP="000A778C">
      <w:pPr>
        <w:tabs>
          <w:tab w:val="left" w:pos="284"/>
        </w:tabs>
        <w:jc w:val="both"/>
      </w:pPr>
      <w:r w:rsidRPr="0019351B">
        <w:t xml:space="preserve">Στοιχεία τεκμηρίωσης εξασφάλισης γης  ή σε περίπτωση που απαιτούνται απαλλοτριώσεις τουλάχιστον απόφαση καθορισμού προσωρινής </w:t>
      </w:r>
      <w:r w:rsidR="005D206B" w:rsidRPr="0019351B">
        <w:t xml:space="preserve">τιμής </w:t>
      </w:r>
      <w:r w:rsidRPr="0019351B">
        <w:t xml:space="preserve">μονάδας από το δικαστήριο (για έργα </w:t>
      </w:r>
      <w:r w:rsidR="00566701" w:rsidRPr="0019351B">
        <w:t xml:space="preserve">μέχρι του ορίου των </w:t>
      </w:r>
      <w:r w:rsidRPr="0019351B">
        <w:t>2,2 εκατ. €) ή κτηματολογικά διαγράμματα (για έργα προϋπολογισμού &gt;2,2 εκατ. €).</w:t>
      </w:r>
    </w:p>
    <w:p w:rsidR="00AD1B78" w:rsidRPr="0019351B" w:rsidRDefault="00CE44B0" w:rsidP="005D1887">
      <w:pPr>
        <w:pStyle w:val="a3"/>
        <w:tabs>
          <w:tab w:val="left" w:pos="284"/>
        </w:tabs>
        <w:ind w:left="0"/>
        <w:jc w:val="both"/>
      </w:pPr>
      <w:r w:rsidRPr="0019351B">
        <w:t>Η αξιολόγηση της ωριμότητας της προτεινόμενης πράξης μπορεί να διενεργείται ανά Υποέργο</w:t>
      </w:r>
      <w:r w:rsidR="00FF27EB" w:rsidRPr="0019351B">
        <w:t xml:space="preserve">, υπολογίζοντας στη συνέχεια το Μέσο Όρο της </w:t>
      </w:r>
      <w:proofErr w:type="spellStart"/>
      <w:r w:rsidR="00FF27EB" w:rsidRPr="0019351B">
        <w:t>μοριοδότησης</w:t>
      </w:r>
      <w:proofErr w:type="spellEnd"/>
      <w:r w:rsidR="00FF27EB" w:rsidRPr="0019351B">
        <w:t>,</w:t>
      </w:r>
      <w:r w:rsidRPr="0019351B">
        <w:t xml:space="preserve"> </w:t>
      </w:r>
      <w:r w:rsidR="00AD1B78" w:rsidRPr="0019351B">
        <w:t>χωρίς ωστόσο να προσμετρούνται Υποέργα που η έναρξη υλοπο</w:t>
      </w:r>
      <w:r w:rsidR="003718DB" w:rsidRPr="0019351B">
        <w:t>ίησή</w:t>
      </w:r>
      <w:r w:rsidR="00AD1B78" w:rsidRPr="0019351B">
        <w:t xml:space="preserve">ς τους εξαρτάται από την ολοκλήρωση άλλων Υποέργων, καθώς και υποστηρικτικά Υποέργα (όπως </w:t>
      </w:r>
      <w:r w:rsidR="003718DB" w:rsidRPr="0019351B">
        <w:t xml:space="preserve">ΟΚΩ </w:t>
      </w:r>
      <w:r w:rsidR="00AD1B78" w:rsidRPr="0019351B">
        <w:t xml:space="preserve"> </w:t>
      </w:r>
      <w:proofErr w:type="spellStart"/>
      <w:r w:rsidR="00AD1B78" w:rsidRPr="0019351B">
        <w:t>κ.λπ</w:t>
      </w:r>
      <w:proofErr w:type="spellEnd"/>
      <w:r w:rsidR="00AD1B78" w:rsidRPr="0019351B">
        <w:t>).</w:t>
      </w:r>
    </w:p>
    <w:p w:rsidR="006E30F2" w:rsidRPr="0019351B" w:rsidRDefault="006E30F2" w:rsidP="005D1887">
      <w:pPr>
        <w:pStyle w:val="a3"/>
        <w:tabs>
          <w:tab w:val="left" w:pos="284"/>
        </w:tabs>
        <w:ind w:left="0"/>
        <w:jc w:val="both"/>
      </w:pPr>
    </w:p>
    <w:p w:rsidR="00A165AA" w:rsidRPr="0019351B" w:rsidRDefault="007F7487" w:rsidP="007A7D12">
      <w:pPr>
        <w:pStyle w:val="a3"/>
        <w:numPr>
          <w:ilvl w:val="0"/>
          <w:numId w:val="10"/>
        </w:numPr>
        <w:tabs>
          <w:tab w:val="left" w:pos="284"/>
        </w:tabs>
        <w:ind w:left="0" w:firstLine="0"/>
        <w:jc w:val="both"/>
        <w:rPr>
          <w:b/>
        </w:rPr>
      </w:pPr>
      <w:r w:rsidRPr="0019351B">
        <w:rPr>
          <w:b/>
        </w:rPr>
        <w:t>Συμπληρωματικότητα με άλλα μέτρα του προγράμματος και άλλα ταμεία</w:t>
      </w:r>
      <w:r w:rsidR="0088430A" w:rsidRPr="0019351B">
        <w:rPr>
          <w:b/>
        </w:rPr>
        <w:t>:</w:t>
      </w:r>
      <w:r w:rsidR="0077625C" w:rsidRPr="0019351B">
        <w:rPr>
          <w:b/>
        </w:rPr>
        <w:t xml:space="preserve"> </w:t>
      </w:r>
    </w:p>
    <w:p w:rsidR="00307F3B" w:rsidRPr="0019351B" w:rsidRDefault="007F7487" w:rsidP="007A7D12">
      <w:pPr>
        <w:pStyle w:val="a3"/>
        <w:tabs>
          <w:tab w:val="left" w:pos="284"/>
        </w:tabs>
        <w:ind w:left="0"/>
        <w:jc w:val="both"/>
      </w:pPr>
      <w:r w:rsidRPr="0019351B">
        <w:t>Εξετάζεται και βαθμολογείται</w:t>
      </w:r>
      <w:r w:rsidR="00762419" w:rsidRPr="0019351B">
        <w:t>:</w:t>
      </w:r>
    </w:p>
    <w:p w:rsidR="00307F3B" w:rsidRPr="0019351B" w:rsidRDefault="00762419" w:rsidP="007A7D12">
      <w:pPr>
        <w:pStyle w:val="a3"/>
        <w:tabs>
          <w:tab w:val="left" w:pos="284"/>
        </w:tabs>
        <w:ind w:left="0"/>
        <w:jc w:val="both"/>
      </w:pPr>
      <w:r w:rsidRPr="0019351B">
        <w:t xml:space="preserve"> 5.1)</w:t>
      </w:r>
      <w:r w:rsidR="007F7487" w:rsidRPr="0019351B">
        <w:t xml:space="preserve"> </w:t>
      </w:r>
      <w:r w:rsidR="00307F3B" w:rsidRPr="0019351B">
        <w:t xml:space="preserve">αν η προτεινόμενη πράξη αξιοποιεί </w:t>
      </w:r>
      <w:r w:rsidR="00FD4B9F" w:rsidRPr="0019351B">
        <w:t>έργο</w:t>
      </w:r>
      <w:r w:rsidR="00307F3B" w:rsidRPr="0019351B">
        <w:t xml:space="preserve"> που υλοποιήθηκε στο πλαίσιο του ΠΑΑ 2007-2013 ή </w:t>
      </w:r>
      <w:r w:rsidR="00FD4B9F" w:rsidRPr="0019351B">
        <w:t>έργο</w:t>
      </w:r>
      <w:r w:rsidR="00307F3B" w:rsidRPr="0019351B">
        <w:t xml:space="preserve"> που υλοποιήθηκε ή υλοποιείται στο πλαίσιο άλλου συγχρηματοδοτούμενου προγράμματος</w:t>
      </w:r>
      <w:r w:rsidR="00FD4B9F" w:rsidRPr="0019351B">
        <w:t>.</w:t>
      </w:r>
      <w:r w:rsidR="001D7C9C" w:rsidRPr="0019351B">
        <w:t xml:space="preserve"> </w:t>
      </w:r>
      <w:r w:rsidR="00FD4B9F" w:rsidRPr="0019351B">
        <w:t>Για την αξιολόγηση του κριτηρίου περιγράφεται, στο πλαίσιο της τυποποιημένης αίτησης στήριξης, ο τρόπος αξιοποίησης του συγχρηματοδοτούμενου έργου από την προτεινόμενη πράξη και επιπλέον</w:t>
      </w:r>
      <w:r w:rsidR="005F7145" w:rsidRPr="0019351B">
        <w:t>,</w:t>
      </w:r>
      <w:r w:rsidR="00FD4B9F" w:rsidRPr="0019351B">
        <w:rPr>
          <w:strike/>
        </w:rPr>
        <w:t xml:space="preserve">, </w:t>
      </w:r>
      <w:r w:rsidR="00FD4B9F" w:rsidRPr="0019351B">
        <w:t>υποβάλλεται η σχετική απόφαση ένταξής του</w:t>
      </w:r>
      <w:r w:rsidR="004C726C" w:rsidRPr="0019351B">
        <w:t xml:space="preserve"> στο αντίστοιχο Πρόγραμμα</w:t>
      </w:r>
      <w:r w:rsidR="00FD4B9F" w:rsidRPr="0019351B">
        <w:t>.</w:t>
      </w:r>
    </w:p>
    <w:p w:rsidR="00762419" w:rsidRPr="0019351B" w:rsidRDefault="00762419" w:rsidP="007A7D12">
      <w:pPr>
        <w:pStyle w:val="a3"/>
        <w:tabs>
          <w:tab w:val="left" w:pos="284"/>
        </w:tabs>
        <w:ind w:left="0"/>
        <w:jc w:val="both"/>
      </w:pPr>
      <w:r w:rsidRPr="0019351B">
        <w:t xml:space="preserve">5.2) </w:t>
      </w:r>
      <w:r w:rsidR="007F7487" w:rsidRPr="0019351B">
        <w:t xml:space="preserve">αν </w:t>
      </w:r>
      <w:r w:rsidRPr="0019351B">
        <w:t xml:space="preserve">η προτεινόμενη πράξη </w:t>
      </w:r>
      <w:r w:rsidR="007F7487" w:rsidRPr="0019351B">
        <w:t>πρόκειται να εκτελεστεί σε νησιωτική ή μη περιοχή</w:t>
      </w:r>
      <w:r w:rsidR="001D7C9C" w:rsidRPr="0019351B">
        <w:t xml:space="preserve">. </w:t>
      </w:r>
      <w:r w:rsidR="00FD4B9F" w:rsidRPr="0019351B">
        <w:t>Σ</w:t>
      </w:r>
      <w:r w:rsidRPr="0019351B">
        <w:t xml:space="preserve">ημειώνεται ότι για έργα </w:t>
      </w:r>
      <w:r w:rsidR="002A73F3" w:rsidRPr="0019351B">
        <w:t>μέχρι του ορίου</w:t>
      </w:r>
      <w:r w:rsidR="00E6059E" w:rsidRPr="0019351B">
        <w:t xml:space="preserve"> των 2,2 εκατ. € και για Περιφέρειες που δεν έχουν νησιωτικές περιοχές το εν λόγω κριτήριο δεν αφορά και η βαρύτητά του (2%) θα συνυπολογιστεί στο κριτήριο 1.1, η βαρύτητα του οποίου θα διαμορφωθεί σε 17%.</w:t>
      </w:r>
    </w:p>
    <w:p w:rsidR="00F65378" w:rsidRPr="0019351B" w:rsidRDefault="00F65378" w:rsidP="007A7D12">
      <w:pPr>
        <w:pStyle w:val="a3"/>
        <w:tabs>
          <w:tab w:val="left" w:pos="284"/>
        </w:tabs>
        <w:ind w:left="0"/>
        <w:jc w:val="both"/>
      </w:pPr>
    </w:p>
    <w:p w:rsidR="00785C8D" w:rsidRPr="0019351B" w:rsidRDefault="00D30C39" w:rsidP="00D30C39">
      <w:pPr>
        <w:tabs>
          <w:tab w:val="left" w:pos="284"/>
        </w:tabs>
        <w:jc w:val="both"/>
        <w:rPr>
          <w:sz w:val="28"/>
          <w:szCs w:val="28"/>
          <w:u w:val="single"/>
        </w:rPr>
      </w:pPr>
      <w:r w:rsidRPr="0019351B">
        <w:rPr>
          <w:u w:val="single"/>
        </w:rPr>
        <w:t xml:space="preserve">Το ελάχιστο ποσοστό βαθμολογίας που θα πρέπει να συγκεντρώσει ο </w:t>
      </w:r>
      <w:r w:rsidR="00851A02" w:rsidRPr="0019351B">
        <w:rPr>
          <w:u w:val="single"/>
        </w:rPr>
        <w:t>δυνητικός</w:t>
      </w:r>
      <w:r w:rsidRPr="0019351B">
        <w:rPr>
          <w:u w:val="single"/>
        </w:rPr>
        <w:t xml:space="preserve"> δικαιούχος είναι το </w:t>
      </w:r>
      <w:r w:rsidR="0016104A" w:rsidRPr="0019351B">
        <w:rPr>
          <w:b/>
          <w:u w:val="single"/>
        </w:rPr>
        <w:t>3</w:t>
      </w:r>
      <w:r w:rsidRPr="0019351B">
        <w:rPr>
          <w:b/>
          <w:u w:val="single"/>
        </w:rPr>
        <w:t>0%</w:t>
      </w:r>
      <w:r w:rsidRPr="0019351B">
        <w:rPr>
          <w:u w:val="single"/>
        </w:rPr>
        <w:t xml:space="preserve"> της μέγιστης βαθμολογίας.</w:t>
      </w:r>
    </w:p>
    <w:p w:rsidR="005323D9" w:rsidRPr="0019351B" w:rsidRDefault="005323D9">
      <w:pPr>
        <w:rPr>
          <w:sz w:val="28"/>
          <w:szCs w:val="28"/>
        </w:rPr>
      </w:pPr>
      <w:r w:rsidRPr="0019351B">
        <w:rPr>
          <w:sz w:val="28"/>
          <w:szCs w:val="28"/>
        </w:rPr>
        <w:br w:type="page"/>
      </w:r>
    </w:p>
    <w:p w:rsidR="00785C8D" w:rsidRPr="0019351B" w:rsidRDefault="00B26237" w:rsidP="005323D9">
      <w:pPr>
        <w:pStyle w:val="a3"/>
        <w:numPr>
          <w:ilvl w:val="0"/>
          <w:numId w:val="2"/>
        </w:numPr>
        <w:jc w:val="both"/>
        <w:rPr>
          <w:b/>
        </w:rPr>
      </w:pPr>
      <w:r w:rsidRPr="0019351B">
        <w:rPr>
          <w:b/>
        </w:rPr>
        <w:t xml:space="preserve">ΑΠΑΙΤΟΥΜΕΝΑ </w:t>
      </w:r>
      <w:r w:rsidR="005323D9" w:rsidRPr="0019351B">
        <w:rPr>
          <w:b/>
        </w:rPr>
        <w:t xml:space="preserve">ΔΙΚΑΙΟΛΟΓΗΤΙΚΑ </w:t>
      </w:r>
    </w:p>
    <w:p w:rsidR="005323D9" w:rsidRPr="0019351B" w:rsidRDefault="005323D9" w:rsidP="003A2C82">
      <w:pPr>
        <w:jc w:val="both"/>
      </w:pPr>
      <w:r w:rsidRPr="0019351B">
        <w:t xml:space="preserve">Σύμφωνα με τα παραπάνω, τα δικαιολογητικά </w:t>
      </w:r>
      <w:r w:rsidR="001C4966" w:rsidRPr="0019351B">
        <w:t xml:space="preserve">(εφόσον απαιτούνται κατά περίπτωση) </w:t>
      </w:r>
      <w:r w:rsidR="00B26237" w:rsidRPr="0019351B">
        <w:t xml:space="preserve">για την αξιολόγηση πράξης </w:t>
      </w:r>
      <w:r w:rsidR="00C4162D" w:rsidRPr="0019351B">
        <w:t>στο πλαίσιο της δράσης 4.3.</w:t>
      </w:r>
      <w:r w:rsidR="0016104A" w:rsidRPr="0019351B">
        <w:t>1</w:t>
      </w:r>
      <w:r w:rsidR="00C4162D" w:rsidRPr="0019351B">
        <w:t xml:space="preserve">: </w:t>
      </w:r>
      <w:r w:rsidR="00C4162D" w:rsidRPr="0019351B">
        <w:rPr>
          <w:u w:val="single"/>
        </w:rPr>
        <w:t>«</w:t>
      </w:r>
      <w:r w:rsidR="0016104A" w:rsidRPr="0019351B">
        <w:rPr>
          <w:u w:val="single"/>
        </w:rPr>
        <w:t>Υποδομές εγγείων βελτιώσεων</w:t>
      </w:r>
      <w:r w:rsidR="00C4162D" w:rsidRPr="0019351B">
        <w:rPr>
          <w:u w:val="single"/>
        </w:rPr>
        <w:t xml:space="preserve">» </w:t>
      </w:r>
      <w:r w:rsidRPr="0019351B">
        <w:t>είναι:</w:t>
      </w:r>
    </w:p>
    <w:tbl>
      <w:tblPr>
        <w:tblStyle w:val="a6"/>
        <w:tblW w:w="8647" w:type="dxa"/>
        <w:tblInd w:w="108" w:type="dxa"/>
        <w:tblLook w:val="04A0" w:firstRow="1" w:lastRow="0" w:firstColumn="1" w:lastColumn="0" w:noHBand="0" w:noVBand="1"/>
      </w:tblPr>
      <w:tblGrid>
        <w:gridCol w:w="691"/>
        <w:gridCol w:w="6255"/>
        <w:gridCol w:w="1701"/>
      </w:tblGrid>
      <w:tr w:rsidR="00CA14EC" w:rsidRPr="0019351B" w:rsidTr="00CA14EC">
        <w:trPr>
          <w:trHeight w:val="661"/>
        </w:trPr>
        <w:tc>
          <w:tcPr>
            <w:tcW w:w="691" w:type="dxa"/>
            <w:shd w:val="clear" w:color="auto" w:fill="FDE9D9" w:themeFill="accent6" w:themeFillTint="33"/>
            <w:vAlign w:val="center"/>
          </w:tcPr>
          <w:p w:rsidR="00CA14EC" w:rsidRPr="0019351B" w:rsidRDefault="00CA14EC" w:rsidP="00C2169B">
            <w:pPr>
              <w:jc w:val="center"/>
              <w:rPr>
                <w:b/>
              </w:rPr>
            </w:pPr>
            <w:r w:rsidRPr="0019351B">
              <w:rPr>
                <w:b/>
              </w:rPr>
              <w:t>Α/Α</w:t>
            </w:r>
          </w:p>
        </w:tc>
        <w:tc>
          <w:tcPr>
            <w:tcW w:w="6255" w:type="dxa"/>
            <w:shd w:val="clear" w:color="auto" w:fill="FDE9D9" w:themeFill="accent6" w:themeFillTint="33"/>
            <w:vAlign w:val="center"/>
          </w:tcPr>
          <w:p w:rsidR="00CA14EC" w:rsidRPr="0019351B" w:rsidRDefault="00CA14EC" w:rsidP="00C2169B">
            <w:pPr>
              <w:jc w:val="center"/>
              <w:rPr>
                <w:b/>
              </w:rPr>
            </w:pPr>
            <w:r w:rsidRPr="0019351B">
              <w:rPr>
                <w:b/>
              </w:rPr>
              <w:t>ΔΙΚΑΙΟΛΟΓΗΤΙΚΑ</w:t>
            </w:r>
          </w:p>
        </w:tc>
        <w:tc>
          <w:tcPr>
            <w:tcW w:w="1701" w:type="dxa"/>
            <w:shd w:val="clear" w:color="auto" w:fill="FDE9D9" w:themeFill="accent6" w:themeFillTint="33"/>
          </w:tcPr>
          <w:p w:rsidR="00CA14EC" w:rsidRPr="0019351B" w:rsidRDefault="00CA14EC" w:rsidP="00CA14EC">
            <w:pPr>
              <w:jc w:val="center"/>
              <w:rPr>
                <w:b/>
                <w:sz w:val="20"/>
                <w:szCs w:val="20"/>
              </w:rPr>
            </w:pPr>
            <w:r w:rsidRPr="0019351B">
              <w:rPr>
                <w:b/>
                <w:sz w:val="20"/>
                <w:szCs w:val="20"/>
              </w:rPr>
              <w:t>ΥΠΟΧΡΕΩΣΗ ΗΛΕΚΤΡΟΝΙΚΗΣ ΥΠΟΒΟΛΗΣ ΣΤΟ ΟΠΣΑΑ</w:t>
            </w:r>
          </w:p>
        </w:tc>
      </w:tr>
      <w:tr w:rsidR="00CA14EC" w:rsidRPr="0019351B" w:rsidTr="00CA14EC">
        <w:trPr>
          <w:trHeight w:val="542"/>
        </w:trPr>
        <w:tc>
          <w:tcPr>
            <w:tcW w:w="691" w:type="dxa"/>
            <w:vAlign w:val="center"/>
          </w:tcPr>
          <w:p w:rsidR="00CA14EC" w:rsidRPr="0019351B" w:rsidRDefault="00CA14EC" w:rsidP="00C2169B">
            <w:pPr>
              <w:jc w:val="center"/>
              <w:rPr>
                <w:b/>
              </w:rPr>
            </w:pPr>
            <w:r w:rsidRPr="0019351B">
              <w:rPr>
                <w:b/>
              </w:rPr>
              <w:t>1</w:t>
            </w:r>
          </w:p>
        </w:tc>
        <w:tc>
          <w:tcPr>
            <w:tcW w:w="6255" w:type="dxa"/>
            <w:vAlign w:val="center"/>
          </w:tcPr>
          <w:p w:rsidR="00CA14EC" w:rsidRPr="0019351B" w:rsidRDefault="00CA14EC" w:rsidP="00C2169B">
            <w:pPr>
              <w:jc w:val="both"/>
            </w:pPr>
            <w:r w:rsidRPr="0019351B">
              <w:t>Τυποποιημένη αίτηση στήριξης.</w:t>
            </w:r>
          </w:p>
        </w:tc>
        <w:tc>
          <w:tcPr>
            <w:tcW w:w="1701" w:type="dxa"/>
          </w:tcPr>
          <w:p w:rsidR="00CA14EC" w:rsidRPr="0019351B" w:rsidRDefault="00CA14EC" w:rsidP="00CA14EC">
            <w:pPr>
              <w:jc w:val="center"/>
            </w:pPr>
            <w:r w:rsidRPr="0019351B">
              <w:t>√</w:t>
            </w:r>
          </w:p>
        </w:tc>
      </w:tr>
      <w:tr w:rsidR="00CA14EC" w:rsidRPr="0019351B" w:rsidTr="00CA14EC">
        <w:tc>
          <w:tcPr>
            <w:tcW w:w="691" w:type="dxa"/>
            <w:vAlign w:val="center"/>
          </w:tcPr>
          <w:p w:rsidR="00CA14EC" w:rsidRPr="0019351B" w:rsidRDefault="00CA14EC" w:rsidP="00CE6760">
            <w:pPr>
              <w:jc w:val="center"/>
              <w:rPr>
                <w:b/>
              </w:rPr>
            </w:pPr>
            <w:r w:rsidRPr="0019351B">
              <w:rPr>
                <w:b/>
              </w:rPr>
              <w:t>2</w:t>
            </w:r>
          </w:p>
        </w:tc>
        <w:tc>
          <w:tcPr>
            <w:tcW w:w="6255" w:type="dxa"/>
          </w:tcPr>
          <w:p w:rsidR="00CA14EC" w:rsidRPr="0019351B" w:rsidRDefault="00CA14EC" w:rsidP="006E30F2">
            <w:pPr>
              <w:jc w:val="both"/>
            </w:pPr>
            <w:r w:rsidRPr="0019351B">
              <w:t>Απόφαση έγκρισης περιβαλλοντικών όρων ή πρότυπες περιβαλλοντικές δεσμεύσεις ή απαλλαγή.</w:t>
            </w:r>
          </w:p>
        </w:tc>
        <w:tc>
          <w:tcPr>
            <w:tcW w:w="1701" w:type="dxa"/>
          </w:tcPr>
          <w:p w:rsidR="00CA14EC" w:rsidRPr="0019351B" w:rsidRDefault="00CA14EC" w:rsidP="00CA14EC">
            <w:pPr>
              <w:jc w:val="center"/>
            </w:pPr>
            <w:r w:rsidRPr="0019351B">
              <w:t>√</w:t>
            </w:r>
          </w:p>
        </w:tc>
      </w:tr>
      <w:tr w:rsidR="00CA14EC" w:rsidRPr="0019351B" w:rsidTr="00CA14EC">
        <w:tc>
          <w:tcPr>
            <w:tcW w:w="691" w:type="dxa"/>
            <w:vAlign w:val="center"/>
          </w:tcPr>
          <w:p w:rsidR="00CA14EC" w:rsidRPr="0019351B" w:rsidRDefault="00372CA9" w:rsidP="00CE6760">
            <w:pPr>
              <w:jc w:val="center"/>
              <w:rPr>
                <w:b/>
              </w:rPr>
            </w:pPr>
            <w:r w:rsidRPr="0019351B">
              <w:rPr>
                <w:b/>
              </w:rPr>
              <w:t>3</w:t>
            </w:r>
          </w:p>
        </w:tc>
        <w:tc>
          <w:tcPr>
            <w:tcW w:w="6255" w:type="dxa"/>
          </w:tcPr>
          <w:p w:rsidR="00CA14EC" w:rsidRPr="0019351B" w:rsidRDefault="00CA14EC" w:rsidP="008C6C70">
            <w:pPr>
              <w:jc w:val="both"/>
            </w:pPr>
            <w:r w:rsidRPr="0019351B">
              <w:t xml:space="preserve">Μελέτη </w:t>
            </w:r>
            <w:r w:rsidR="00EA1082" w:rsidRPr="0019351B">
              <w:t xml:space="preserve">δυνητικής </w:t>
            </w:r>
            <w:r w:rsidRPr="0019351B">
              <w:t xml:space="preserve">εξοικονόμησης ύδατος σύμφωνη με τις προδιαγραφές της με </w:t>
            </w:r>
            <w:proofErr w:type="spellStart"/>
            <w:r w:rsidRPr="0019351B">
              <w:t>αριθμ</w:t>
            </w:r>
            <w:proofErr w:type="spellEnd"/>
            <w:r w:rsidRPr="0019351B">
              <w:t xml:space="preserve">. </w:t>
            </w:r>
            <w:r w:rsidR="008C6C70" w:rsidRPr="0019351B">
              <w:t>165/20277/06-02-2018</w:t>
            </w:r>
            <w:r w:rsidRPr="0019351B">
              <w:t xml:space="preserve"> </w:t>
            </w:r>
            <w:r w:rsidR="00DA6CEB" w:rsidRPr="0019351B">
              <w:t xml:space="preserve">(ΦΕΚ 863/23-03-2018, τ. Β΄) </w:t>
            </w:r>
            <w:r w:rsidRPr="0019351B">
              <w:t>απόφασης της Δ/</w:t>
            </w:r>
            <w:proofErr w:type="spellStart"/>
            <w:r w:rsidRPr="0019351B">
              <w:t>νσης</w:t>
            </w:r>
            <w:proofErr w:type="spellEnd"/>
            <w:r w:rsidRPr="0019351B">
              <w:t xml:space="preserve"> Εγγείων Βελτιώσεων και </w:t>
            </w:r>
            <w:proofErr w:type="spellStart"/>
            <w:r w:rsidRPr="0019351B">
              <w:t>Εδαφοϋδατικών</w:t>
            </w:r>
            <w:proofErr w:type="spellEnd"/>
            <w:r w:rsidRPr="0019351B">
              <w:t xml:space="preserve"> πόρων του Υπουργείου Αγροτικής Ανάπτυξης &amp; Τροφίμων</w:t>
            </w:r>
            <w:r w:rsidR="009F1F5C" w:rsidRPr="0019351B">
              <w:t xml:space="preserve"> και η εγκριτική της απόφαση</w:t>
            </w:r>
            <w:r w:rsidRPr="0019351B">
              <w:t>.</w:t>
            </w:r>
          </w:p>
        </w:tc>
        <w:tc>
          <w:tcPr>
            <w:tcW w:w="1701" w:type="dxa"/>
          </w:tcPr>
          <w:p w:rsidR="00CA14EC" w:rsidRPr="0019351B" w:rsidRDefault="00CA14EC" w:rsidP="00CA14EC">
            <w:pPr>
              <w:jc w:val="center"/>
            </w:pPr>
            <w:r w:rsidRPr="0019351B">
              <w:t>√</w:t>
            </w:r>
          </w:p>
        </w:tc>
      </w:tr>
      <w:tr w:rsidR="00CA14EC" w:rsidRPr="0019351B" w:rsidTr="00CA14EC">
        <w:tc>
          <w:tcPr>
            <w:tcW w:w="691" w:type="dxa"/>
            <w:vAlign w:val="center"/>
          </w:tcPr>
          <w:p w:rsidR="00CA14EC" w:rsidRPr="0019351B" w:rsidRDefault="00372CA9" w:rsidP="00CE6760">
            <w:pPr>
              <w:jc w:val="center"/>
              <w:rPr>
                <w:b/>
              </w:rPr>
            </w:pPr>
            <w:r w:rsidRPr="0019351B">
              <w:rPr>
                <w:b/>
              </w:rPr>
              <w:t>4</w:t>
            </w:r>
          </w:p>
        </w:tc>
        <w:tc>
          <w:tcPr>
            <w:tcW w:w="6255" w:type="dxa"/>
          </w:tcPr>
          <w:p w:rsidR="00CA14EC" w:rsidRPr="0019351B" w:rsidRDefault="00CA14EC" w:rsidP="005A2F59">
            <w:pPr>
              <w:jc w:val="both"/>
            </w:pPr>
            <w:r w:rsidRPr="0019351B">
              <w:t>Βεβαίωση του αρμόδιου φορέα διαχείρισης ή του δικαιούχου από το οποίο θα προκύπτει αν στην προτεινόμενη πράξη υπάρχει ήδη εγκατεστημένος υδρομετρητής.</w:t>
            </w:r>
          </w:p>
        </w:tc>
        <w:tc>
          <w:tcPr>
            <w:tcW w:w="1701" w:type="dxa"/>
          </w:tcPr>
          <w:p w:rsidR="00CA14EC" w:rsidRPr="0019351B" w:rsidRDefault="00CA14EC" w:rsidP="00CA14EC">
            <w:pPr>
              <w:jc w:val="center"/>
            </w:pPr>
            <w:r w:rsidRPr="0019351B">
              <w:t>√</w:t>
            </w:r>
          </w:p>
        </w:tc>
      </w:tr>
      <w:tr w:rsidR="00CA14EC" w:rsidRPr="0019351B" w:rsidTr="00CA14EC">
        <w:tc>
          <w:tcPr>
            <w:tcW w:w="691" w:type="dxa"/>
            <w:vAlign w:val="center"/>
          </w:tcPr>
          <w:p w:rsidR="00CA14EC" w:rsidRPr="0019351B" w:rsidRDefault="00372CA9" w:rsidP="00CE6760">
            <w:pPr>
              <w:jc w:val="center"/>
              <w:rPr>
                <w:b/>
              </w:rPr>
            </w:pPr>
            <w:r w:rsidRPr="0019351B">
              <w:rPr>
                <w:b/>
              </w:rPr>
              <w:t>5</w:t>
            </w:r>
          </w:p>
        </w:tc>
        <w:tc>
          <w:tcPr>
            <w:tcW w:w="6255" w:type="dxa"/>
          </w:tcPr>
          <w:p w:rsidR="00CA14EC" w:rsidRPr="0019351B" w:rsidRDefault="00CA14EC" w:rsidP="003A5FCA">
            <w:pPr>
              <w:jc w:val="both"/>
            </w:pPr>
            <w:r w:rsidRPr="0019351B">
              <w:t xml:space="preserve">Για επένδυση συνεπαγόμενη καθαρή αύξηση αρδευόμενης έκτασης σε σύνδεση με υφιστάμενο ταμιευτήρα σε υδάτινο σώμα η κατάσταση του οποίου έχει χαρακτηριστεί κατώτερη της καλής ως προς την ποσότητα: </w:t>
            </w:r>
          </w:p>
          <w:p w:rsidR="00CA14EC" w:rsidRPr="0019351B" w:rsidRDefault="00CA14EC" w:rsidP="003A5FCA">
            <w:pPr>
              <w:jc w:val="both"/>
            </w:pPr>
            <w:r w:rsidRPr="0019351B">
              <w:t xml:space="preserve">-Περιβαλλοντική </w:t>
            </w:r>
            <w:proofErr w:type="spellStart"/>
            <w:r w:rsidRPr="0019351B">
              <w:t>αδειοδότηση</w:t>
            </w:r>
            <w:proofErr w:type="spellEnd"/>
            <w:r w:rsidRPr="0019351B">
              <w:t xml:space="preserve"> πριν από την 31η Οκτωβρίου του 2013 στην οποία περιλαμβάνεται μέγιστη υδροληψία ή ελάχιστη οικολογική παροχή σύμφωνα με το άρθρο 4 της Οδηγίας 2000/60.</w:t>
            </w:r>
          </w:p>
          <w:p w:rsidR="00CA14EC" w:rsidRPr="0019351B" w:rsidRDefault="00CA14EC" w:rsidP="003A5FCA">
            <w:pPr>
              <w:jc w:val="both"/>
            </w:pPr>
            <w:r w:rsidRPr="0019351B">
              <w:t>-Έγγραφο/</w:t>
            </w:r>
            <w:proofErr w:type="spellStart"/>
            <w:r w:rsidRPr="0019351B">
              <w:t>Βεβαίωσ</w:t>
            </w:r>
            <w:proofErr w:type="spellEnd"/>
            <w:r w:rsidRPr="0019351B">
              <w:t xml:space="preserve">η του Φορέα Διαχείρισης του ταμιευτήρα από το οποίο να προκύπτει ότι από την προτεινόμενη πράξη δεν προσβάλλονται τα όρια μέγιστης υδροληψίας ή ελάχιστης οικολογικής παροχής που αναφέρονται στη σχετική περιβαλλοντική </w:t>
            </w:r>
            <w:proofErr w:type="spellStart"/>
            <w:r w:rsidRPr="0019351B">
              <w:t>αδειοδότηση</w:t>
            </w:r>
            <w:proofErr w:type="spellEnd"/>
            <w:r w:rsidRPr="0019351B">
              <w:t xml:space="preserve"> του ταμιευτήρα.</w:t>
            </w:r>
          </w:p>
        </w:tc>
        <w:tc>
          <w:tcPr>
            <w:tcW w:w="1701" w:type="dxa"/>
          </w:tcPr>
          <w:p w:rsidR="00CA14EC" w:rsidRPr="0019351B" w:rsidRDefault="00CA14EC" w:rsidP="00CA14EC">
            <w:pPr>
              <w:jc w:val="center"/>
            </w:pPr>
            <w:r w:rsidRPr="0019351B">
              <w:t>√</w:t>
            </w:r>
          </w:p>
        </w:tc>
      </w:tr>
      <w:tr w:rsidR="00CA14EC" w:rsidRPr="0019351B" w:rsidTr="00CA14EC">
        <w:tc>
          <w:tcPr>
            <w:tcW w:w="691" w:type="dxa"/>
            <w:vAlign w:val="center"/>
          </w:tcPr>
          <w:p w:rsidR="00CA14EC" w:rsidRPr="0019351B" w:rsidRDefault="00372CA9" w:rsidP="00CE6760">
            <w:pPr>
              <w:jc w:val="center"/>
              <w:rPr>
                <w:b/>
              </w:rPr>
            </w:pPr>
            <w:r w:rsidRPr="0019351B">
              <w:rPr>
                <w:b/>
              </w:rPr>
              <w:t>6</w:t>
            </w:r>
          </w:p>
        </w:tc>
        <w:tc>
          <w:tcPr>
            <w:tcW w:w="6255" w:type="dxa"/>
          </w:tcPr>
          <w:p w:rsidR="00CA14EC" w:rsidRPr="0019351B" w:rsidRDefault="00CA14EC" w:rsidP="00453643">
            <w:pPr>
              <w:jc w:val="both"/>
            </w:pPr>
            <w:r w:rsidRPr="0019351B">
              <w:t>Μελέτη ενεργειακής εξοικονόμησης</w:t>
            </w:r>
            <w:r w:rsidR="00E939E1" w:rsidRPr="0019351B">
              <w:t xml:space="preserve"> και εγκριτική της απόφαση</w:t>
            </w:r>
            <w:r w:rsidRPr="0019351B">
              <w:t>.</w:t>
            </w:r>
          </w:p>
        </w:tc>
        <w:tc>
          <w:tcPr>
            <w:tcW w:w="1701" w:type="dxa"/>
          </w:tcPr>
          <w:p w:rsidR="00CA14EC" w:rsidRPr="0019351B" w:rsidRDefault="00CA14EC" w:rsidP="00CA14EC">
            <w:pPr>
              <w:jc w:val="center"/>
            </w:pPr>
            <w:r w:rsidRPr="0019351B">
              <w:t>√</w:t>
            </w:r>
          </w:p>
        </w:tc>
      </w:tr>
      <w:tr w:rsidR="0038381D" w:rsidRPr="0019351B" w:rsidTr="005A3193">
        <w:tc>
          <w:tcPr>
            <w:tcW w:w="691" w:type="dxa"/>
            <w:vAlign w:val="center"/>
          </w:tcPr>
          <w:p w:rsidR="0038381D" w:rsidRPr="0019351B" w:rsidRDefault="00372CA9" w:rsidP="00CE6760">
            <w:pPr>
              <w:jc w:val="center"/>
              <w:rPr>
                <w:b/>
              </w:rPr>
            </w:pPr>
            <w:r w:rsidRPr="0019351B">
              <w:rPr>
                <w:b/>
              </w:rPr>
              <w:t>7</w:t>
            </w:r>
          </w:p>
        </w:tc>
        <w:tc>
          <w:tcPr>
            <w:tcW w:w="6255" w:type="dxa"/>
          </w:tcPr>
          <w:p w:rsidR="0038381D" w:rsidRPr="0019351B" w:rsidRDefault="0038381D" w:rsidP="006C4E3D">
            <w:pPr>
              <w:jc w:val="both"/>
            </w:pPr>
            <w:r w:rsidRPr="0019351B">
              <w:t xml:space="preserve">Βεβαίωση δικαιούχου από την οποία θα προκύπτει ότι η επένδυση εγκατάστασης παραγωγής ενέργειας που προβλέπεται στην προτεινόμενη πράξη αφορά </w:t>
            </w:r>
            <w:proofErr w:type="spellStart"/>
            <w:r w:rsidRPr="0019351B">
              <w:t>αυτοπαραγωγή</w:t>
            </w:r>
            <w:proofErr w:type="spellEnd"/>
            <w:r w:rsidRPr="0019351B">
              <w:t xml:space="preserve"> με ενεργειακό συμψηφισμό (</w:t>
            </w:r>
            <w:r w:rsidRPr="0019351B">
              <w:rPr>
                <w:lang w:val="en-US"/>
              </w:rPr>
              <w:t>net</w:t>
            </w:r>
            <w:r w:rsidRPr="0019351B">
              <w:t xml:space="preserve"> </w:t>
            </w:r>
            <w:r w:rsidRPr="0019351B">
              <w:rPr>
                <w:lang w:val="en-US"/>
              </w:rPr>
              <w:t>metering</w:t>
            </w:r>
            <w:r w:rsidRPr="0019351B">
              <w:t>).</w:t>
            </w:r>
          </w:p>
        </w:tc>
        <w:tc>
          <w:tcPr>
            <w:tcW w:w="1701" w:type="dxa"/>
            <w:vAlign w:val="center"/>
          </w:tcPr>
          <w:p w:rsidR="0038381D" w:rsidRPr="0019351B" w:rsidRDefault="005A3193" w:rsidP="005A3193">
            <w:pPr>
              <w:jc w:val="center"/>
            </w:pPr>
            <w:r w:rsidRPr="0019351B">
              <w:t>√</w:t>
            </w:r>
          </w:p>
        </w:tc>
      </w:tr>
      <w:tr w:rsidR="00CA14EC" w:rsidRPr="0019351B" w:rsidTr="00CA14EC">
        <w:tc>
          <w:tcPr>
            <w:tcW w:w="691" w:type="dxa"/>
            <w:vAlign w:val="center"/>
          </w:tcPr>
          <w:p w:rsidR="00CA14EC" w:rsidRPr="0019351B" w:rsidRDefault="00372CA9" w:rsidP="00CE6760">
            <w:pPr>
              <w:jc w:val="center"/>
              <w:rPr>
                <w:b/>
              </w:rPr>
            </w:pPr>
            <w:r w:rsidRPr="0019351B">
              <w:rPr>
                <w:b/>
              </w:rPr>
              <w:t>8</w:t>
            </w:r>
          </w:p>
        </w:tc>
        <w:tc>
          <w:tcPr>
            <w:tcW w:w="6255" w:type="dxa"/>
          </w:tcPr>
          <w:p w:rsidR="00CA14EC" w:rsidRPr="0019351B" w:rsidRDefault="00CA14EC" w:rsidP="006C4E3D">
            <w:pPr>
              <w:jc w:val="both"/>
            </w:pPr>
            <w:r w:rsidRPr="0019351B">
              <w:t xml:space="preserve">Στοιχεία τεκμηρίωσης  της κοστολόγησης εργασιών στην περίπτωση που ο προϋπολογισμός δεν προκύπτει από κανονιστικές πράξεις, όπως αποφάσεις του αρμόδιου Υπουργού για την έγκριση, αναπροσαρμογή και τροποποίηση των ενιαίων τιμολογίων Έργων Οδοποιίας, Υδραυλικών, Λιμενικών, Οικοδομικών και Πρασίνου. </w:t>
            </w:r>
          </w:p>
        </w:tc>
        <w:tc>
          <w:tcPr>
            <w:tcW w:w="1701" w:type="dxa"/>
          </w:tcPr>
          <w:p w:rsidR="00CA14EC" w:rsidRPr="0019351B" w:rsidRDefault="00CA14EC" w:rsidP="00CA14EC">
            <w:pPr>
              <w:jc w:val="center"/>
            </w:pPr>
            <w:r w:rsidRPr="0019351B">
              <w:t>√</w:t>
            </w:r>
          </w:p>
        </w:tc>
      </w:tr>
      <w:tr w:rsidR="00CA14EC" w:rsidRPr="0019351B" w:rsidTr="00CA14EC">
        <w:tc>
          <w:tcPr>
            <w:tcW w:w="691" w:type="dxa"/>
            <w:vAlign w:val="center"/>
          </w:tcPr>
          <w:p w:rsidR="00CA14EC" w:rsidRPr="0019351B" w:rsidRDefault="00372CA9" w:rsidP="00CE6760">
            <w:pPr>
              <w:jc w:val="center"/>
              <w:rPr>
                <w:b/>
              </w:rPr>
            </w:pPr>
            <w:r w:rsidRPr="0019351B">
              <w:rPr>
                <w:b/>
              </w:rPr>
              <w:t>9</w:t>
            </w:r>
          </w:p>
        </w:tc>
        <w:tc>
          <w:tcPr>
            <w:tcW w:w="6255" w:type="dxa"/>
          </w:tcPr>
          <w:p w:rsidR="00CA14EC" w:rsidRPr="0019351B" w:rsidRDefault="00CA14EC" w:rsidP="00B769F5">
            <w:pPr>
              <w:jc w:val="both"/>
            </w:pPr>
            <w:r w:rsidRPr="0019351B">
              <w:t>Δικαιολογητικά για την εξέταση της διαδικασίας διακήρυξης ή και της διαδικασίας ανάληψης νομικής δέσμευσης. Υποβάλλονται στην περίπτωση που έχει προηγηθεί της υποβολής της αίτησης στήριξης η δημοσίευση διακήρυξης ή και η υπογραφή σύμβασης με ανάδοχο.</w:t>
            </w:r>
          </w:p>
        </w:tc>
        <w:tc>
          <w:tcPr>
            <w:tcW w:w="1701" w:type="dxa"/>
          </w:tcPr>
          <w:p w:rsidR="00CA14EC" w:rsidRPr="0019351B" w:rsidRDefault="00CA14EC" w:rsidP="00CA14EC">
            <w:pPr>
              <w:jc w:val="center"/>
            </w:pPr>
            <w:r w:rsidRPr="0019351B">
              <w:t>√</w:t>
            </w:r>
          </w:p>
        </w:tc>
      </w:tr>
      <w:tr w:rsidR="00CA14EC" w:rsidRPr="0019351B" w:rsidTr="00CA14EC">
        <w:tc>
          <w:tcPr>
            <w:tcW w:w="691" w:type="dxa"/>
            <w:vAlign w:val="center"/>
          </w:tcPr>
          <w:p w:rsidR="00CA14EC" w:rsidRPr="0019351B" w:rsidRDefault="00372CA9" w:rsidP="00CE6760">
            <w:pPr>
              <w:jc w:val="center"/>
              <w:rPr>
                <w:b/>
              </w:rPr>
            </w:pPr>
            <w:r w:rsidRPr="0019351B">
              <w:rPr>
                <w:b/>
              </w:rPr>
              <w:t>10</w:t>
            </w:r>
          </w:p>
        </w:tc>
        <w:tc>
          <w:tcPr>
            <w:tcW w:w="6255" w:type="dxa"/>
          </w:tcPr>
          <w:p w:rsidR="00CA14EC" w:rsidRPr="0019351B" w:rsidRDefault="00CA14EC" w:rsidP="006E5EA8">
            <w:pPr>
              <w:jc w:val="both"/>
            </w:pPr>
            <w:r w:rsidRPr="0019351B">
              <w:t>Κανονιστικό πλαίσιο ορισμού του φορέα λειτουργίας και συντήρησης της πράξης.</w:t>
            </w:r>
          </w:p>
        </w:tc>
        <w:tc>
          <w:tcPr>
            <w:tcW w:w="1701" w:type="dxa"/>
          </w:tcPr>
          <w:p w:rsidR="00CA14EC" w:rsidRPr="0019351B" w:rsidRDefault="00CA14EC" w:rsidP="00CA14EC">
            <w:pPr>
              <w:jc w:val="center"/>
            </w:pPr>
            <w:r w:rsidRPr="0019351B">
              <w:t>√</w:t>
            </w:r>
          </w:p>
        </w:tc>
      </w:tr>
      <w:tr w:rsidR="00CA14EC" w:rsidRPr="0019351B" w:rsidTr="00CA14EC">
        <w:tc>
          <w:tcPr>
            <w:tcW w:w="691" w:type="dxa"/>
            <w:vAlign w:val="center"/>
          </w:tcPr>
          <w:p w:rsidR="00CA14EC" w:rsidRPr="0019351B" w:rsidRDefault="00703F67" w:rsidP="00CE6760">
            <w:pPr>
              <w:jc w:val="center"/>
              <w:rPr>
                <w:b/>
              </w:rPr>
            </w:pPr>
            <w:r w:rsidRPr="0019351B">
              <w:rPr>
                <w:b/>
              </w:rPr>
              <w:t>1</w:t>
            </w:r>
            <w:r w:rsidR="00372CA9" w:rsidRPr="0019351B">
              <w:rPr>
                <w:b/>
              </w:rPr>
              <w:t>1</w:t>
            </w:r>
          </w:p>
        </w:tc>
        <w:tc>
          <w:tcPr>
            <w:tcW w:w="6255" w:type="dxa"/>
          </w:tcPr>
          <w:p w:rsidR="00CA14EC" w:rsidRPr="0019351B" w:rsidRDefault="00CA14EC" w:rsidP="00010081">
            <w:pPr>
              <w:jc w:val="both"/>
            </w:pPr>
            <w:r w:rsidRPr="0019351B">
              <w:t xml:space="preserve">Στοιχεία που τεκμηριώνουν την αρμοδιότητα του δυνητικού δικαιούχου για την υποβολή της αίτησης στήριξης  (κανονιστικές αποφάσεις, καταστατικά, </w:t>
            </w:r>
            <w:proofErr w:type="spellStart"/>
            <w:r w:rsidRPr="0019351B">
              <w:t>κ.λπ</w:t>
            </w:r>
            <w:proofErr w:type="spellEnd"/>
            <w:r w:rsidRPr="0019351B">
              <w:t>).</w:t>
            </w:r>
          </w:p>
        </w:tc>
        <w:tc>
          <w:tcPr>
            <w:tcW w:w="1701" w:type="dxa"/>
          </w:tcPr>
          <w:p w:rsidR="00CA14EC" w:rsidRPr="0019351B" w:rsidRDefault="00CA14EC" w:rsidP="00CA14EC">
            <w:pPr>
              <w:jc w:val="center"/>
            </w:pPr>
            <w:r w:rsidRPr="0019351B">
              <w:t>√</w:t>
            </w:r>
          </w:p>
        </w:tc>
      </w:tr>
      <w:tr w:rsidR="00CA14EC" w:rsidRPr="0019351B" w:rsidTr="00CA14EC">
        <w:tc>
          <w:tcPr>
            <w:tcW w:w="691" w:type="dxa"/>
            <w:vAlign w:val="center"/>
          </w:tcPr>
          <w:p w:rsidR="00CA14EC" w:rsidRPr="0019351B" w:rsidRDefault="00703F67" w:rsidP="000B7D6B">
            <w:pPr>
              <w:jc w:val="center"/>
              <w:rPr>
                <w:b/>
              </w:rPr>
            </w:pPr>
            <w:r w:rsidRPr="0019351B">
              <w:rPr>
                <w:b/>
              </w:rPr>
              <w:t>1</w:t>
            </w:r>
            <w:r w:rsidR="00372CA9" w:rsidRPr="0019351B">
              <w:rPr>
                <w:b/>
              </w:rPr>
              <w:t>2</w:t>
            </w:r>
          </w:p>
        </w:tc>
        <w:tc>
          <w:tcPr>
            <w:tcW w:w="6255" w:type="dxa"/>
          </w:tcPr>
          <w:p w:rsidR="00CA14EC" w:rsidRPr="0019351B" w:rsidRDefault="00CA14EC" w:rsidP="006B2886">
            <w:pPr>
              <w:jc w:val="both"/>
            </w:pPr>
            <w:r w:rsidRPr="0019351B">
              <w:t>Στοιχεία τεκμηρίωσης εξασφάλισης γης ή, σε περίπτωση που απαιτούνται απαλλοτριώσεις, απόφαση καθορισμού τιμών μονάδας από το δικαστήριο (για έργα μέχρι του ορίου των 2,2 εκατ. €) ή κτηματολογικά διαγράμματα (εφόσον υπάρχουν</w:t>
            </w:r>
            <w:r w:rsidR="00AD4546" w:rsidRPr="0019351B">
              <w:t>,</w:t>
            </w:r>
            <w:r w:rsidRPr="0019351B">
              <w:t xml:space="preserve"> για έργα προϋπολογισμού &gt;2,2 εκατ. €).</w:t>
            </w:r>
          </w:p>
        </w:tc>
        <w:tc>
          <w:tcPr>
            <w:tcW w:w="1701" w:type="dxa"/>
          </w:tcPr>
          <w:p w:rsidR="00CA14EC" w:rsidRPr="0019351B" w:rsidRDefault="00CA14EC" w:rsidP="00CA14EC">
            <w:pPr>
              <w:jc w:val="center"/>
            </w:pPr>
            <w:r w:rsidRPr="0019351B">
              <w:t>√</w:t>
            </w:r>
          </w:p>
        </w:tc>
      </w:tr>
      <w:tr w:rsidR="00CA14EC" w:rsidRPr="0019351B" w:rsidTr="00CA14EC">
        <w:tc>
          <w:tcPr>
            <w:tcW w:w="691" w:type="dxa"/>
            <w:vAlign w:val="center"/>
          </w:tcPr>
          <w:p w:rsidR="00CA14EC" w:rsidRPr="0019351B" w:rsidRDefault="00703F67" w:rsidP="000B7D6B">
            <w:pPr>
              <w:jc w:val="center"/>
              <w:rPr>
                <w:b/>
              </w:rPr>
            </w:pPr>
            <w:r w:rsidRPr="0019351B">
              <w:rPr>
                <w:b/>
              </w:rPr>
              <w:t>1</w:t>
            </w:r>
            <w:r w:rsidR="00372CA9" w:rsidRPr="0019351B">
              <w:rPr>
                <w:b/>
              </w:rPr>
              <w:t>3</w:t>
            </w:r>
          </w:p>
        </w:tc>
        <w:tc>
          <w:tcPr>
            <w:tcW w:w="6255" w:type="dxa"/>
          </w:tcPr>
          <w:p w:rsidR="00CA14EC" w:rsidRPr="0019351B" w:rsidRDefault="00CA14EC" w:rsidP="002C2D2D">
            <w:pPr>
              <w:jc w:val="both"/>
            </w:pPr>
            <w:r w:rsidRPr="0019351B">
              <w:t>Για προτεινόμενες πράξεις μέχρι του ορίου των 2,2 εκ. €: Απόφαση αρμοδίων ή και  συλλογικών οργάνων του δυνητικού δικαιούχου ή άλλων αρμοδίων οργάνων, όπως προβλέπεται από τη νομοθεσία, για την υποβολή της αίτησης στήριξης  (π.χ. σχετική απόφαση Δημοτικού Συμβουλίου).</w:t>
            </w:r>
          </w:p>
        </w:tc>
        <w:tc>
          <w:tcPr>
            <w:tcW w:w="1701" w:type="dxa"/>
          </w:tcPr>
          <w:p w:rsidR="00CA14EC" w:rsidRPr="0019351B" w:rsidRDefault="00CA14EC" w:rsidP="00CA14EC">
            <w:pPr>
              <w:jc w:val="center"/>
            </w:pPr>
            <w:r w:rsidRPr="0019351B">
              <w:t>√</w:t>
            </w:r>
          </w:p>
        </w:tc>
      </w:tr>
      <w:tr w:rsidR="00297337" w:rsidRPr="0019351B" w:rsidTr="00CA14EC">
        <w:tc>
          <w:tcPr>
            <w:tcW w:w="691" w:type="dxa"/>
            <w:vAlign w:val="center"/>
          </w:tcPr>
          <w:p w:rsidR="00297337" w:rsidRPr="0019351B" w:rsidRDefault="00372CA9" w:rsidP="00CE6760">
            <w:pPr>
              <w:jc w:val="center"/>
              <w:rPr>
                <w:b/>
              </w:rPr>
            </w:pPr>
            <w:r w:rsidRPr="0019351B">
              <w:rPr>
                <w:b/>
              </w:rPr>
              <w:t>14</w:t>
            </w:r>
          </w:p>
        </w:tc>
        <w:tc>
          <w:tcPr>
            <w:tcW w:w="6255" w:type="dxa"/>
          </w:tcPr>
          <w:p w:rsidR="00297337" w:rsidRPr="0019351B" w:rsidRDefault="00297337" w:rsidP="00A638D4">
            <w:pPr>
              <w:jc w:val="both"/>
            </w:pPr>
            <w:r w:rsidRPr="0019351B">
              <w:t>Για υφιστάμενες υποδομές: άδεια χρήσης νερού ή νόμιμη απαλλαγή</w:t>
            </w:r>
            <w:r w:rsidR="006C02A2" w:rsidRPr="0019351B">
              <w:t>.</w:t>
            </w:r>
          </w:p>
        </w:tc>
        <w:tc>
          <w:tcPr>
            <w:tcW w:w="1701" w:type="dxa"/>
          </w:tcPr>
          <w:p w:rsidR="00297337" w:rsidRPr="0019351B" w:rsidRDefault="00297337" w:rsidP="00CA14EC">
            <w:pPr>
              <w:jc w:val="center"/>
            </w:pPr>
            <w:r w:rsidRPr="0019351B">
              <w:t>√</w:t>
            </w:r>
          </w:p>
        </w:tc>
      </w:tr>
      <w:tr w:rsidR="00CA14EC" w:rsidRPr="0019351B" w:rsidTr="00CA14EC">
        <w:tc>
          <w:tcPr>
            <w:tcW w:w="691" w:type="dxa"/>
            <w:vAlign w:val="center"/>
          </w:tcPr>
          <w:p w:rsidR="00CA14EC" w:rsidRPr="0019351B" w:rsidRDefault="00703F67" w:rsidP="00CE6760">
            <w:pPr>
              <w:jc w:val="center"/>
              <w:rPr>
                <w:b/>
              </w:rPr>
            </w:pPr>
            <w:r w:rsidRPr="0019351B">
              <w:rPr>
                <w:b/>
              </w:rPr>
              <w:t>1</w:t>
            </w:r>
            <w:r w:rsidR="00372CA9" w:rsidRPr="0019351B">
              <w:rPr>
                <w:b/>
              </w:rPr>
              <w:t>5</w:t>
            </w:r>
          </w:p>
        </w:tc>
        <w:tc>
          <w:tcPr>
            <w:tcW w:w="6255" w:type="dxa"/>
          </w:tcPr>
          <w:p w:rsidR="00CA14EC" w:rsidRPr="0019351B" w:rsidRDefault="00CA14EC" w:rsidP="005F7145">
            <w:pPr>
              <w:jc w:val="both"/>
            </w:pPr>
            <w:proofErr w:type="spellStart"/>
            <w:r w:rsidRPr="0019351B">
              <w:t>Γεωργοοικονομοτεχνική</w:t>
            </w:r>
            <w:proofErr w:type="spellEnd"/>
            <w:r w:rsidRPr="0019351B">
              <w:t xml:space="preserve"> μελέτη </w:t>
            </w:r>
            <w:r w:rsidR="006906A1" w:rsidRPr="0019351B">
              <w:t xml:space="preserve">τελευταίας δεκαετίας </w:t>
            </w:r>
            <w:r w:rsidR="000851B8" w:rsidRPr="0019351B">
              <w:t xml:space="preserve">εγκριτική </w:t>
            </w:r>
            <w:r w:rsidR="00C50970" w:rsidRPr="0019351B">
              <w:t xml:space="preserve">της </w:t>
            </w:r>
            <w:r w:rsidR="000851B8" w:rsidRPr="0019351B">
              <w:t xml:space="preserve"> απόφαση</w:t>
            </w:r>
            <w:r w:rsidRPr="0019351B">
              <w:t>.</w:t>
            </w:r>
          </w:p>
        </w:tc>
        <w:tc>
          <w:tcPr>
            <w:tcW w:w="1701" w:type="dxa"/>
          </w:tcPr>
          <w:p w:rsidR="00CA14EC" w:rsidRPr="0019351B" w:rsidRDefault="00CA14EC" w:rsidP="00CA14EC">
            <w:pPr>
              <w:jc w:val="center"/>
            </w:pPr>
            <w:r w:rsidRPr="0019351B">
              <w:t>√</w:t>
            </w:r>
          </w:p>
        </w:tc>
      </w:tr>
      <w:tr w:rsidR="00C50970" w:rsidRPr="0019351B" w:rsidTr="00CA14EC">
        <w:tc>
          <w:tcPr>
            <w:tcW w:w="691" w:type="dxa"/>
            <w:vAlign w:val="center"/>
          </w:tcPr>
          <w:p w:rsidR="00C50970" w:rsidRPr="0019351B" w:rsidRDefault="00372CA9" w:rsidP="00CE6760">
            <w:pPr>
              <w:jc w:val="center"/>
              <w:rPr>
                <w:b/>
              </w:rPr>
            </w:pPr>
            <w:r w:rsidRPr="0019351B">
              <w:rPr>
                <w:b/>
              </w:rPr>
              <w:t>16</w:t>
            </w:r>
          </w:p>
        </w:tc>
        <w:tc>
          <w:tcPr>
            <w:tcW w:w="6255" w:type="dxa"/>
          </w:tcPr>
          <w:p w:rsidR="00C50970" w:rsidRPr="0019351B" w:rsidRDefault="00C50970" w:rsidP="00CA14EC">
            <w:pPr>
              <w:tabs>
                <w:tab w:val="left" w:pos="284"/>
              </w:tabs>
              <w:jc w:val="both"/>
            </w:pPr>
            <w:r w:rsidRPr="0019351B">
              <w:t xml:space="preserve">Μελέτη οικονομικής σκοπιμότητας </w:t>
            </w:r>
            <w:r w:rsidR="006906A1" w:rsidRPr="0019351B">
              <w:t xml:space="preserve">τελευταίας δεκαετίας </w:t>
            </w:r>
            <w:r w:rsidRPr="0019351B">
              <w:t>και εγκριτική της απόφαση.</w:t>
            </w:r>
          </w:p>
        </w:tc>
        <w:tc>
          <w:tcPr>
            <w:tcW w:w="1701" w:type="dxa"/>
          </w:tcPr>
          <w:p w:rsidR="00C50970" w:rsidRPr="0019351B" w:rsidRDefault="00C50970" w:rsidP="00CA14EC">
            <w:pPr>
              <w:jc w:val="center"/>
            </w:pPr>
            <w:r w:rsidRPr="0019351B">
              <w:t>√</w:t>
            </w:r>
          </w:p>
        </w:tc>
      </w:tr>
      <w:tr w:rsidR="008506D8" w:rsidRPr="0019351B" w:rsidTr="00CA14EC">
        <w:tc>
          <w:tcPr>
            <w:tcW w:w="691" w:type="dxa"/>
            <w:vAlign w:val="center"/>
          </w:tcPr>
          <w:p w:rsidR="008506D8" w:rsidRPr="0019351B" w:rsidRDefault="00372CA9" w:rsidP="00CE6760">
            <w:pPr>
              <w:jc w:val="center"/>
              <w:rPr>
                <w:b/>
              </w:rPr>
            </w:pPr>
            <w:r w:rsidRPr="0019351B">
              <w:rPr>
                <w:b/>
              </w:rPr>
              <w:t>17</w:t>
            </w:r>
          </w:p>
        </w:tc>
        <w:tc>
          <w:tcPr>
            <w:tcW w:w="6255" w:type="dxa"/>
          </w:tcPr>
          <w:p w:rsidR="008506D8" w:rsidRPr="0019351B" w:rsidRDefault="008506D8" w:rsidP="00E147B2">
            <w:pPr>
              <w:tabs>
                <w:tab w:val="left" w:pos="284"/>
              </w:tabs>
              <w:jc w:val="both"/>
            </w:pPr>
            <w:r w:rsidRPr="0019351B">
              <w:t xml:space="preserve">Πίνακας αποτύπωσης </w:t>
            </w:r>
            <w:r w:rsidR="00754122" w:rsidRPr="0019351B">
              <w:t xml:space="preserve">αναγκαίων </w:t>
            </w:r>
            <w:r w:rsidRPr="0019351B">
              <w:t>υποστηρικτικών – τεχνικών μελετών της πράξης</w:t>
            </w:r>
          </w:p>
        </w:tc>
        <w:tc>
          <w:tcPr>
            <w:tcW w:w="1701" w:type="dxa"/>
          </w:tcPr>
          <w:p w:rsidR="008506D8" w:rsidRPr="0019351B" w:rsidRDefault="008506D8" w:rsidP="008506D8">
            <w:pPr>
              <w:jc w:val="center"/>
            </w:pPr>
            <w:r w:rsidRPr="0019351B">
              <w:t>√</w:t>
            </w:r>
          </w:p>
        </w:tc>
      </w:tr>
      <w:tr w:rsidR="008506D8" w:rsidRPr="0019351B" w:rsidTr="00CA14EC">
        <w:tc>
          <w:tcPr>
            <w:tcW w:w="691" w:type="dxa"/>
            <w:vAlign w:val="center"/>
          </w:tcPr>
          <w:p w:rsidR="008506D8" w:rsidRPr="0019351B" w:rsidRDefault="00372CA9" w:rsidP="00CE6760">
            <w:pPr>
              <w:jc w:val="center"/>
              <w:rPr>
                <w:b/>
              </w:rPr>
            </w:pPr>
            <w:r w:rsidRPr="0019351B">
              <w:rPr>
                <w:b/>
              </w:rPr>
              <w:t>18</w:t>
            </w:r>
          </w:p>
        </w:tc>
        <w:tc>
          <w:tcPr>
            <w:tcW w:w="6255" w:type="dxa"/>
          </w:tcPr>
          <w:p w:rsidR="008506D8" w:rsidRPr="0019351B" w:rsidRDefault="008506D8" w:rsidP="00CA14EC">
            <w:pPr>
              <w:tabs>
                <w:tab w:val="left" w:pos="284"/>
              </w:tabs>
              <w:jc w:val="both"/>
            </w:pPr>
            <w:r w:rsidRPr="0019351B">
              <w:t>Πίνακας αποτύπωσης αδειών και εγκρίσεων της πράξης</w:t>
            </w:r>
          </w:p>
        </w:tc>
        <w:tc>
          <w:tcPr>
            <w:tcW w:w="1701" w:type="dxa"/>
          </w:tcPr>
          <w:p w:rsidR="008506D8" w:rsidRPr="0019351B" w:rsidRDefault="008506D8" w:rsidP="008506D8">
            <w:pPr>
              <w:jc w:val="center"/>
            </w:pPr>
            <w:r w:rsidRPr="0019351B">
              <w:t>√</w:t>
            </w:r>
          </w:p>
        </w:tc>
      </w:tr>
      <w:tr w:rsidR="00CA14EC" w:rsidRPr="0019351B" w:rsidTr="00CA14EC">
        <w:tc>
          <w:tcPr>
            <w:tcW w:w="691" w:type="dxa"/>
            <w:vAlign w:val="center"/>
          </w:tcPr>
          <w:p w:rsidR="00CA14EC" w:rsidRPr="0019351B" w:rsidRDefault="00372CA9" w:rsidP="00CE6760">
            <w:pPr>
              <w:jc w:val="center"/>
              <w:rPr>
                <w:b/>
              </w:rPr>
            </w:pPr>
            <w:r w:rsidRPr="0019351B">
              <w:rPr>
                <w:b/>
              </w:rPr>
              <w:t>19</w:t>
            </w:r>
          </w:p>
        </w:tc>
        <w:tc>
          <w:tcPr>
            <w:tcW w:w="6255" w:type="dxa"/>
          </w:tcPr>
          <w:p w:rsidR="00CA14EC" w:rsidRPr="0019351B" w:rsidRDefault="00CA14EC" w:rsidP="00CA14EC">
            <w:pPr>
              <w:tabs>
                <w:tab w:val="left" w:pos="284"/>
              </w:tabs>
              <w:jc w:val="both"/>
            </w:pPr>
            <w:r w:rsidRPr="0019351B">
              <w:t xml:space="preserve">Εγκριτική απόφαση οριστικής μελέτης, τεχνική έκθεση, προϋπολογισμός, συνοπτική </w:t>
            </w:r>
            <w:proofErr w:type="spellStart"/>
            <w:r w:rsidRPr="0019351B">
              <w:t>προμέτρηση</w:t>
            </w:r>
            <w:proofErr w:type="spellEnd"/>
            <w:r w:rsidRPr="0019351B">
              <w:t>, αναλυτικό τιμολόγιο.</w:t>
            </w:r>
          </w:p>
        </w:tc>
        <w:tc>
          <w:tcPr>
            <w:tcW w:w="1701" w:type="dxa"/>
          </w:tcPr>
          <w:p w:rsidR="00CA14EC" w:rsidRPr="0019351B" w:rsidRDefault="00CA14EC" w:rsidP="00CA14EC">
            <w:pPr>
              <w:jc w:val="center"/>
            </w:pPr>
            <w:r w:rsidRPr="0019351B">
              <w:t>√</w:t>
            </w:r>
          </w:p>
        </w:tc>
      </w:tr>
      <w:tr w:rsidR="00CA14EC" w:rsidRPr="0019351B" w:rsidTr="00CA14EC">
        <w:tc>
          <w:tcPr>
            <w:tcW w:w="691" w:type="dxa"/>
            <w:vAlign w:val="center"/>
          </w:tcPr>
          <w:p w:rsidR="00CA14EC" w:rsidRPr="0019351B" w:rsidRDefault="00372CA9" w:rsidP="00CE6760">
            <w:pPr>
              <w:jc w:val="center"/>
              <w:rPr>
                <w:b/>
              </w:rPr>
            </w:pPr>
            <w:r w:rsidRPr="0019351B">
              <w:rPr>
                <w:b/>
              </w:rPr>
              <w:t>20</w:t>
            </w:r>
          </w:p>
        </w:tc>
        <w:tc>
          <w:tcPr>
            <w:tcW w:w="6255" w:type="dxa"/>
          </w:tcPr>
          <w:p w:rsidR="00CA14EC" w:rsidRPr="0019351B" w:rsidRDefault="00754122" w:rsidP="00AB01CE">
            <w:pPr>
              <w:jc w:val="both"/>
            </w:pPr>
            <w:proofErr w:type="spellStart"/>
            <w:r w:rsidRPr="0019351B">
              <w:t>Οριζοντιογραφία</w:t>
            </w:r>
            <w:proofErr w:type="spellEnd"/>
            <w:r w:rsidR="00CA14EC" w:rsidRPr="0019351B">
              <w:t xml:space="preserve"> γενικής διάταξης έργου.</w:t>
            </w:r>
          </w:p>
        </w:tc>
        <w:tc>
          <w:tcPr>
            <w:tcW w:w="1701" w:type="dxa"/>
          </w:tcPr>
          <w:p w:rsidR="00CA14EC" w:rsidRPr="0019351B" w:rsidRDefault="00CA14EC" w:rsidP="00CA14EC">
            <w:pPr>
              <w:jc w:val="center"/>
            </w:pPr>
            <w:r w:rsidRPr="0019351B">
              <w:t>Ταχυδρομική υποβολή στον ΕΦΔ</w:t>
            </w:r>
          </w:p>
        </w:tc>
      </w:tr>
      <w:tr w:rsidR="00CA14EC" w:rsidRPr="0019351B" w:rsidTr="00CA14EC">
        <w:tc>
          <w:tcPr>
            <w:tcW w:w="691" w:type="dxa"/>
            <w:vAlign w:val="center"/>
          </w:tcPr>
          <w:p w:rsidR="00CA14EC" w:rsidRPr="0019351B" w:rsidRDefault="00297337" w:rsidP="00CE6760">
            <w:pPr>
              <w:jc w:val="center"/>
              <w:rPr>
                <w:b/>
              </w:rPr>
            </w:pPr>
            <w:r w:rsidRPr="0019351B">
              <w:rPr>
                <w:b/>
              </w:rPr>
              <w:t>2</w:t>
            </w:r>
            <w:r w:rsidR="00372CA9" w:rsidRPr="0019351B">
              <w:rPr>
                <w:b/>
              </w:rPr>
              <w:t>1</w:t>
            </w:r>
          </w:p>
        </w:tc>
        <w:tc>
          <w:tcPr>
            <w:tcW w:w="6255" w:type="dxa"/>
          </w:tcPr>
          <w:p w:rsidR="00CA14EC" w:rsidRPr="0019351B" w:rsidRDefault="00CA14EC" w:rsidP="00AB01CE">
            <w:pPr>
              <w:jc w:val="both"/>
            </w:pPr>
            <w:r w:rsidRPr="0019351B">
              <w:t xml:space="preserve">Άδειες και εγκρίσεις, </w:t>
            </w:r>
            <w:r w:rsidR="00E77DEA" w:rsidRPr="0019351B">
              <w:t>όπως αυτές περιγράφονται στον πίνακα αποτύπωσης αδειών και εγκρίσεων της πράξης</w:t>
            </w:r>
            <w:r w:rsidRPr="0019351B">
              <w:t>.</w:t>
            </w:r>
          </w:p>
        </w:tc>
        <w:tc>
          <w:tcPr>
            <w:tcW w:w="1701" w:type="dxa"/>
          </w:tcPr>
          <w:p w:rsidR="00CA14EC" w:rsidRPr="0019351B" w:rsidRDefault="00CA14EC" w:rsidP="00CA14EC">
            <w:pPr>
              <w:jc w:val="center"/>
            </w:pPr>
            <w:r w:rsidRPr="0019351B">
              <w:t>√</w:t>
            </w:r>
          </w:p>
        </w:tc>
      </w:tr>
      <w:tr w:rsidR="00CA14EC" w:rsidRPr="0019351B" w:rsidTr="00CA14EC">
        <w:tc>
          <w:tcPr>
            <w:tcW w:w="691" w:type="dxa"/>
            <w:vAlign w:val="center"/>
          </w:tcPr>
          <w:p w:rsidR="00CA14EC" w:rsidRPr="0019351B" w:rsidRDefault="00703F67" w:rsidP="008240A5">
            <w:pPr>
              <w:jc w:val="center"/>
              <w:rPr>
                <w:b/>
              </w:rPr>
            </w:pPr>
            <w:r w:rsidRPr="0019351B">
              <w:rPr>
                <w:b/>
              </w:rPr>
              <w:t>2</w:t>
            </w:r>
            <w:r w:rsidR="00372CA9" w:rsidRPr="0019351B">
              <w:rPr>
                <w:b/>
              </w:rPr>
              <w:t>2</w:t>
            </w:r>
          </w:p>
        </w:tc>
        <w:tc>
          <w:tcPr>
            <w:tcW w:w="6255" w:type="dxa"/>
          </w:tcPr>
          <w:p w:rsidR="00CA14EC" w:rsidRPr="0019351B" w:rsidRDefault="00CA14EC" w:rsidP="00AB01CE">
            <w:pPr>
              <w:jc w:val="both"/>
            </w:pPr>
            <w:r w:rsidRPr="0019351B">
              <w:t xml:space="preserve"> Υπογεγραμμένη σύμβαση με τον ανάδοχο (εφόσον υπάρχει).</w:t>
            </w:r>
          </w:p>
        </w:tc>
        <w:tc>
          <w:tcPr>
            <w:tcW w:w="1701" w:type="dxa"/>
          </w:tcPr>
          <w:p w:rsidR="00CA14EC" w:rsidRPr="0019351B" w:rsidRDefault="00CA14EC" w:rsidP="00CA14EC">
            <w:pPr>
              <w:jc w:val="center"/>
            </w:pPr>
            <w:r w:rsidRPr="0019351B">
              <w:t>√</w:t>
            </w:r>
          </w:p>
        </w:tc>
      </w:tr>
      <w:tr w:rsidR="00CA14EC" w:rsidTr="00CA14EC">
        <w:tc>
          <w:tcPr>
            <w:tcW w:w="691" w:type="dxa"/>
            <w:vAlign w:val="center"/>
          </w:tcPr>
          <w:p w:rsidR="00CA14EC" w:rsidRPr="0019351B" w:rsidRDefault="00703F67" w:rsidP="009646B3">
            <w:pPr>
              <w:jc w:val="center"/>
              <w:rPr>
                <w:b/>
              </w:rPr>
            </w:pPr>
            <w:r w:rsidRPr="0019351B">
              <w:rPr>
                <w:b/>
              </w:rPr>
              <w:t>2</w:t>
            </w:r>
            <w:r w:rsidR="00372CA9" w:rsidRPr="0019351B">
              <w:rPr>
                <w:b/>
              </w:rPr>
              <w:t>3</w:t>
            </w:r>
          </w:p>
        </w:tc>
        <w:tc>
          <w:tcPr>
            <w:tcW w:w="6255" w:type="dxa"/>
          </w:tcPr>
          <w:p w:rsidR="00CA14EC" w:rsidRPr="0019351B" w:rsidRDefault="00CA14EC" w:rsidP="005F7145">
            <w:pPr>
              <w:tabs>
                <w:tab w:val="left" w:pos="284"/>
              </w:tabs>
              <w:jc w:val="both"/>
            </w:pPr>
            <w:r w:rsidRPr="0019351B">
              <w:t xml:space="preserve">Απόφαση ένταξης έργου που αξιοποιείται από την προτεινόμενη πράξη σε συγχρηματοδοτούμενο πρόγραμμα </w:t>
            </w:r>
          </w:p>
        </w:tc>
        <w:tc>
          <w:tcPr>
            <w:tcW w:w="1701" w:type="dxa"/>
          </w:tcPr>
          <w:p w:rsidR="00CA14EC" w:rsidRDefault="00CA14EC" w:rsidP="00CA14EC">
            <w:pPr>
              <w:jc w:val="center"/>
            </w:pPr>
            <w:r w:rsidRPr="0019351B">
              <w:t>√</w:t>
            </w:r>
            <w:bookmarkStart w:id="0" w:name="_GoBack"/>
            <w:bookmarkEnd w:id="0"/>
          </w:p>
        </w:tc>
      </w:tr>
    </w:tbl>
    <w:p w:rsidR="00DD2872" w:rsidRPr="007F3765" w:rsidRDefault="00DD2872" w:rsidP="003A2C82">
      <w:pPr>
        <w:jc w:val="both"/>
        <w:rPr>
          <w:sz w:val="28"/>
          <w:szCs w:val="28"/>
        </w:rPr>
      </w:pPr>
    </w:p>
    <w:sectPr w:rsidR="00DD2872" w:rsidRPr="007F3765" w:rsidSect="00C2169B">
      <w:pgSz w:w="11906" w:h="16838"/>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762E" w:rsidRDefault="003F762E" w:rsidP="000972D8">
      <w:pPr>
        <w:spacing w:after="0" w:line="240" w:lineRule="auto"/>
      </w:pPr>
      <w:r>
        <w:separator/>
      </w:r>
    </w:p>
  </w:endnote>
  <w:endnote w:type="continuationSeparator" w:id="0">
    <w:p w:rsidR="003F762E" w:rsidRDefault="003F762E" w:rsidP="000972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10006FF" w:usb1="4000205B" w:usb2="00000010" w:usb3="00000000" w:csb0="0000019F" w:csb1="00000000"/>
  </w:font>
  <w:font w:name="Calibri">
    <w:altName w:val="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5349261"/>
      <w:docPartObj>
        <w:docPartGallery w:val="Page Numbers (Bottom of Page)"/>
        <w:docPartUnique/>
      </w:docPartObj>
    </w:sdtPr>
    <w:sdtEndPr/>
    <w:sdtContent>
      <w:p w:rsidR="00342F21" w:rsidRDefault="00342F21">
        <w:pPr>
          <w:pStyle w:val="a5"/>
          <w:jc w:val="right"/>
        </w:pPr>
        <w:r>
          <w:fldChar w:fldCharType="begin"/>
        </w:r>
        <w:r>
          <w:instrText>PAGE   \* MERGEFORMAT</w:instrText>
        </w:r>
        <w:r>
          <w:fldChar w:fldCharType="separate"/>
        </w:r>
        <w:r w:rsidR="0019351B">
          <w:rPr>
            <w:noProof/>
          </w:rPr>
          <w:t>23</w:t>
        </w:r>
        <w:r>
          <w:rPr>
            <w:noProof/>
          </w:rPr>
          <w:fldChar w:fldCharType="end"/>
        </w:r>
      </w:p>
    </w:sdtContent>
  </w:sdt>
  <w:p w:rsidR="00342F21" w:rsidRDefault="00342F2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762E" w:rsidRDefault="003F762E" w:rsidP="000972D8">
      <w:pPr>
        <w:spacing w:after="0" w:line="240" w:lineRule="auto"/>
      </w:pPr>
      <w:r>
        <w:separator/>
      </w:r>
    </w:p>
  </w:footnote>
  <w:footnote w:type="continuationSeparator" w:id="0">
    <w:p w:rsidR="003F762E" w:rsidRDefault="003F762E" w:rsidP="000972D8">
      <w:pPr>
        <w:spacing w:after="0" w:line="240" w:lineRule="auto"/>
      </w:pPr>
      <w:r>
        <w:continuationSeparator/>
      </w:r>
    </w:p>
  </w:footnote>
  <w:footnote w:id="1">
    <w:p w:rsidR="00342F21" w:rsidRPr="00FE0EED" w:rsidRDefault="00342F21" w:rsidP="00106369">
      <w:pPr>
        <w:pStyle w:val="a8"/>
        <w:spacing w:after="0"/>
        <w:ind w:left="284" w:hanging="284"/>
        <w:rPr>
          <w:lang w:val="el-GR"/>
        </w:rPr>
      </w:pPr>
      <w:r w:rsidRPr="00FE0EED">
        <w:rPr>
          <w:rStyle w:val="a9"/>
        </w:rPr>
        <w:footnoteRef/>
      </w:r>
      <w:r w:rsidRPr="00FE0EED">
        <w:rPr>
          <w:lang w:val="el-GR"/>
        </w:rPr>
        <w:t xml:space="preserve"> Στο κριτήριο 1.2 η βαθμολογία δεν είναι αθροιστική</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00CCD"/>
    <w:multiLevelType w:val="hybridMultilevel"/>
    <w:tmpl w:val="6A407E0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D11763D"/>
    <w:multiLevelType w:val="hybridMultilevel"/>
    <w:tmpl w:val="C616E232"/>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
    <w:nsid w:val="146944FE"/>
    <w:multiLevelType w:val="hybridMultilevel"/>
    <w:tmpl w:val="0A08399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20797465"/>
    <w:multiLevelType w:val="hybridMultilevel"/>
    <w:tmpl w:val="440275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26956BBC"/>
    <w:multiLevelType w:val="hybridMultilevel"/>
    <w:tmpl w:val="9ED4D75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29461520"/>
    <w:multiLevelType w:val="hybridMultilevel"/>
    <w:tmpl w:val="3C306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A263653"/>
    <w:multiLevelType w:val="hybridMultilevel"/>
    <w:tmpl w:val="A4EC7860"/>
    <w:lvl w:ilvl="0" w:tplc="57C23F1C">
      <w:numFmt w:val="bullet"/>
      <w:lvlText w:val="-"/>
      <w:lvlJc w:val="left"/>
      <w:pPr>
        <w:ind w:left="720" w:hanging="360"/>
      </w:pPr>
      <w:rPr>
        <w:rFonts w:ascii="Verdana" w:eastAsia="Times New Roman"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A885032"/>
    <w:multiLevelType w:val="hybridMultilevel"/>
    <w:tmpl w:val="A752746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2DB535C2"/>
    <w:multiLevelType w:val="hybridMultilevel"/>
    <w:tmpl w:val="24FE6E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E34301F"/>
    <w:multiLevelType w:val="hybridMultilevel"/>
    <w:tmpl w:val="98348EF8"/>
    <w:lvl w:ilvl="0" w:tplc="57C23F1C">
      <w:numFmt w:val="bullet"/>
      <w:lvlText w:val="-"/>
      <w:lvlJc w:val="left"/>
      <w:pPr>
        <w:ind w:left="720" w:hanging="360"/>
      </w:pPr>
      <w:rPr>
        <w:rFonts w:ascii="Verdana" w:eastAsia="Times New Roman"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371E485E"/>
    <w:multiLevelType w:val="hybridMultilevel"/>
    <w:tmpl w:val="E69A2FB6"/>
    <w:lvl w:ilvl="0" w:tplc="B88A03FA">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CD3347A"/>
    <w:multiLevelType w:val="hybridMultilevel"/>
    <w:tmpl w:val="E0301A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3D1E755B"/>
    <w:multiLevelType w:val="hybridMultilevel"/>
    <w:tmpl w:val="D4263D52"/>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3">
    <w:nsid w:val="3D257CC2"/>
    <w:multiLevelType w:val="hybridMultilevel"/>
    <w:tmpl w:val="D5F018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3E1A337E"/>
    <w:multiLevelType w:val="hybridMultilevel"/>
    <w:tmpl w:val="D51E70E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E6B4E15"/>
    <w:multiLevelType w:val="hybridMultilevel"/>
    <w:tmpl w:val="96A83D9C"/>
    <w:lvl w:ilvl="0" w:tplc="04080001">
      <w:start w:val="1"/>
      <w:numFmt w:val="bullet"/>
      <w:lvlText w:val=""/>
      <w:lvlJc w:val="left"/>
      <w:pPr>
        <w:ind w:left="862" w:hanging="360"/>
      </w:pPr>
      <w:rPr>
        <w:rFonts w:ascii="Symbol" w:hAnsi="Symbol" w:hint="default"/>
      </w:rPr>
    </w:lvl>
    <w:lvl w:ilvl="1" w:tplc="04080003" w:tentative="1">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16">
    <w:nsid w:val="47426F73"/>
    <w:multiLevelType w:val="hybridMultilevel"/>
    <w:tmpl w:val="E05845A2"/>
    <w:lvl w:ilvl="0" w:tplc="57C23F1C">
      <w:numFmt w:val="bullet"/>
      <w:lvlText w:val="-"/>
      <w:lvlJc w:val="left"/>
      <w:pPr>
        <w:ind w:left="720" w:hanging="360"/>
      </w:pPr>
      <w:rPr>
        <w:rFonts w:ascii="Verdana" w:eastAsia="Times New Roman"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48603ED6"/>
    <w:multiLevelType w:val="hybridMultilevel"/>
    <w:tmpl w:val="C04E250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4CF93F89"/>
    <w:multiLevelType w:val="hybridMultilevel"/>
    <w:tmpl w:val="33EC41A4"/>
    <w:lvl w:ilvl="0" w:tplc="04080001">
      <w:start w:val="1"/>
      <w:numFmt w:val="bullet"/>
      <w:lvlText w:val=""/>
      <w:lvlJc w:val="left"/>
      <w:pPr>
        <w:ind w:left="862" w:hanging="360"/>
      </w:pPr>
      <w:rPr>
        <w:rFonts w:ascii="Symbol" w:hAnsi="Symbol" w:hint="default"/>
      </w:rPr>
    </w:lvl>
    <w:lvl w:ilvl="1" w:tplc="04080003" w:tentative="1">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19">
    <w:nsid w:val="58591670"/>
    <w:multiLevelType w:val="hybridMultilevel"/>
    <w:tmpl w:val="D36A3C3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614736B2"/>
    <w:multiLevelType w:val="hybridMultilevel"/>
    <w:tmpl w:val="36EC6966"/>
    <w:lvl w:ilvl="0" w:tplc="57C23F1C">
      <w:numFmt w:val="bullet"/>
      <w:lvlText w:val="-"/>
      <w:lvlJc w:val="left"/>
      <w:pPr>
        <w:ind w:left="720" w:hanging="360"/>
      </w:pPr>
      <w:rPr>
        <w:rFonts w:ascii="Verdana" w:eastAsia="Times New Roman"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64DF0260"/>
    <w:multiLevelType w:val="hybridMultilevel"/>
    <w:tmpl w:val="8700800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64EC00C6"/>
    <w:multiLevelType w:val="hybridMultilevel"/>
    <w:tmpl w:val="D04211A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66272CFB"/>
    <w:multiLevelType w:val="hybridMultilevel"/>
    <w:tmpl w:val="91DABC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68E5657F"/>
    <w:multiLevelType w:val="hybridMultilevel"/>
    <w:tmpl w:val="A228514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69BF03D4"/>
    <w:multiLevelType w:val="hybridMultilevel"/>
    <w:tmpl w:val="F12CC8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6C4B407E"/>
    <w:multiLevelType w:val="hybridMultilevel"/>
    <w:tmpl w:val="B65A3C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6F502A7F"/>
    <w:multiLevelType w:val="hybridMultilevel"/>
    <w:tmpl w:val="EF8C8D3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700251DC"/>
    <w:multiLevelType w:val="hybridMultilevel"/>
    <w:tmpl w:val="38FC78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706E7402"/>
    <w:multiLevelType w:val="hybridMultilevel"/>
    <w:tmpl w:val="127ED2C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71047142"/>
    <w:multiLevelType w:val="hybridMultilevel"/>
    <w:tmpl w:val="83780E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768C3075"/>
    <w:multiLevelType w:val="hybridMultilevel"/>
    <w:tmpl w:val="555AB2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7B512CE4"/>
    <w:multiLevelType w:val="hybridMultilevel"/>
    <w:tmpl w:val="61488740"/>
    <w:lvl w:ilvl="0" w:tplc="04080001">
      <w:start w:val="1"/>
      <w:numFmt w:val="bullet"/>
      <w:lvlText w:val=""/>
      <w:lvlJc w:val="left"/>
      <w:pPr>
        <w:ind w:left="862" w:hanging="360"/>
      </w:pPr>
      <w:rPr>
        <w:rFonts w:ascii="Symbol" w:hAnsi="Symbol" w:hint="default"/>
      </w:rPr>
    </w:lvl>
    <w:lvl w:ilvl="1" w:tplc="04080003" w:tentative="1">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33">
    <w:nsid w:val="7F4F3FA4"/>
    <w:multiLevelType w:val="hybridMultilevel"/>
    <w:tmpl w:val="B206206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4"/>
  </w:num>
  <w:num w:numId="2">
    <w:abstractNumId w:val="27"/>
  </w:num>
  <w:num w:numId="3">
    <w:abstractNumId w:val="33"/>
  </w:num>
  <w:num w:numId="4">
    <w:abstractNumId w:val="17"/>
  </w:num>
  <w:num w:numId="5">
    <w:abstractNumId w:val="15"/>
  </w:num>
  <w:num w:numId="6">
    <w:abstractNumId w:val="7"/>
  </w:num>
  <w:num w:numId="7">
    <w:abstractNumId w:val="28"/>
  </w:num>
  <w:num w:numId="8">
    <w:abstractNumId w:val="12"/>
  </w:num>
  <w:num w:numId="9">
    <w:abstractNumId w:val="22"/>
  </w:num>
  <w:num w:numId="10">
    <w:abstractNumId w:val="29"/>
  </w:num>
  <w:num w:numId="11">
    <w:abstractNumId w:val="3"/>
  </w:num>
  <w:num w:numId="12">
    <w:abstractNumId w:val="4"/>
  </w:num>
  <w:num w:numId="13">
    <w:abstractNumId w:val="10"/>
  </w:num>
  <w:num w:numId="14">
    <w:abstractNumId w:val="26"/>
  </w:num>
  <w:num w:numId="15">
    <w:abstractNumId w:val="20"/>
  </w:num>
  <w:num w:numId="16">
    <w:abstractNumId w:val="8"/>
  </w:num>
  <w:num w:numId="17">
    <w:abstractNumId w:val="16"/>
  </w:num>
  <w:num w:numId="18">
    <w:abstractNumId w:val="31"/>
  </w:num>
  <w:num w:numId="19">
    <w:abstractNumId w:val="18"/>
  </w:num>
  <w:num w:numId="20">
    <w:abstractNumId w:val="25"/>
  </w:num>
  <w:num w:numId="21">
    <w:abstractNumId w:val="21"/>
  </w:num>
  <w:num w:numId="22">
    <w:abstractNumId w:val="11"/>
  </w:num>
  <w:num w:numId="23">
    <w:abstractNumId w:val="19"/>
  </w:num>
  <w:num w:numId="24">
    <w:abstractNumId w:val="2"/>
  </w:num>
  <w:num w:numId="25">
    <w:abstractNumId w:val="24"/>
  </w:num>
  <w:num w:numId="26">
    <w:abstractNumId w:val="0"/>
  </w:num>
  <w:num w:numId="27">
    <w:abstractNumId w:val="32"/>
  </w:num>
  <w:num w:numId="28">
    <w:abstractNumId w:val="6"/>
  </w:num>
  <w:num w:numId="29">
    <w:abstractNumId w:val="5"/>
  </w:num>
  <w:num w:numId="30">
    <w:abstractNumId w:val="30"/>
  </w:num>
  <w:num w:numId="31">
    <w:abstractNumId w:val="23"/>
  </w:num>
  <w:num w:numId="32">
    <w:abstractNumId w:val="13"/>
  </w:num>
  <w:num w:numId="33">
    <w:abstractNumId w:val="1"/>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056"/>
    <w:rsid w:val="00000776"/>
    <w:rsid w:val="00000B94"/>
    <w:rsid w:val="00002EB6"/>
    <w:rsid w:val="00003A33"/>
    <w:rsid w:val="00004715"/>
    <w:rsid w:val="00005A9C"/>
    <w:rsid w:val="000060E8"/>
    <w:rsid w:val="00010081"/>
    <w:rsid w:val="00010E78"/>
    <w:rsid w:val="0001130E"/>
    <w:rsid w:val="00011D89"/>
    <w:rsid w:val="000126B3"/>
    <w:rsid w:val="0001544D"/>
    <w:rsid w:val="00017DD9"/>
    <w:rsid w:val="00022618"/>
    <w:rsid w:val="00024407"/>
    <w:rsid w:val="000246EA"/>
    <w:rsid w:val="0002611D"/>
    <w:rsid w:val="00026226"/>
    <w:rsid w:val="000305E2"/>
    <w:rsid w:val="00031291"/>
    <w:rsid w:val="0003218B"/>
    <w:rsid w:val="00033C90"/>
    <w:rsid w:val="000343D3"/>
    <w:rsid w:val="000343EE"/>
    <w:rsid w:val="00034C08"/>
    <w:rsid w:val="00034F22"/>
    <w:rsid w:val="000377AF"/>
    <w:rsid w:val="00040EAB"/>
    <w:rsid w:val="0004237C"/>
    <w:rsid w:val="00042552"/>
    <w:rsid w:val="00042EDC"/>
    <w:rsid w:val="000435E4"/>
    <w:rsid w:val="000443CB"/>
    <w:rsid w:val="000447E9"/>
    <w:rsid w:val="00044F58"/>
    <w:rsid w:val="0004773A"/>
    <w:rsid w:val="00047796"/>
    <w:rsid w:val="00054AFA"/>
    <w:rsid w:val="0005513D"/>
    <w:rsid w:val="00056BDD"/>
    <w:rsid w:val="000574CA"/>
    <w:rsid w:val="000576B0"/>
    <w:rsid w:val="0006078D"/>
    <w:rsid w:val="00060C5C"/>
    <w:rsid w:val="00062F52"/>
    <w:rsid w:val="00064021"/>
    <w:rsid w:val="00064E88"/>
    <w:rsid w:val="000653BA"/>
    <w:rsid w:val="0006686D"/>
    <w:rsid w:val="00067564"/>
    <w:rsid w:val="000704F3"/>
    <w:rsid w:val="00072AA7"/>
    <w:rsid w:val="000739BC"/>
    <w:rsid w:val="00074930"/>
    <w:rsid w:val="00075967"/>
    <w:rsid w:val="00075BF3"/>
    <w:rsid w:val="000764B0"/>
    <w:rsid w:val="0007690B"/>
    <w:rsid w:val="000774E2"/>
    <w:rsid w:val="00077B70"/>
    <w:rsid w:val="0008027B"/>
    <w:rsid w:val="00080476"/>
    <w:rsid w:val="00082C77"/>
    <w:rsid w:val="000838F2"/>
    <w:rsid w:val="00084713"/>
    <w:rsid w:val="000851B8"/>
    <w:rsid w:val="0008576E"/>
    <w:rsid w:val="00087D75"/>
    <w:rsid w:val="00091C5C"/>
    <w:rsid w:val="000934F4"/>
    <w:rsid w:val="00093709"/>
    <w:rsid w:val="00095DB7"/>
    <w:rsid w:val="000972D8"/>
    <w:rsid w:val="000A0F03"/>
    <w:rsid w:val="000A29E5"/>
    <w:rsid w:val="000A2C95"/>
    <w:rsid w:val="000A5DC0"/>
    <w:rsid w:val="000A778C"/>
    <w:rsid w:val="000B09AC"/>
    <w:rsid w:val="000B0C5C"/>
    <w:rsid w:val="000B2A3B"/>
    <w:rsid w:val="000B3C9E"/>
    <w:rsid w:val="000B4FAD"/>
    <w:rsid w:val="000B699F"/>
    <w:rsid w:val="000B7D6B"/>
    <w:rsid w:val="000C14BE"/>
    <w:rsid w:val="000C1D52"/>
    <w:rsid w:val="000C22DC"/>
    <w:rsid w:val="000C38D9"/>
    <w:rsid w:val="000C526F"/>
    <w:rsid w:val="000C6E81"/>
    <w:rsid w:val="000C73C4"/>
    <w:rsid w:val="000C79CB"/>
    <w:rsid w:val="000D0538"/>
    <w:rsid w:val="000D0552"/>
    <w:rsid w:val="000D1BB1"/>
    <w:rsid w:val="000D291D"/>
    <w:rsid w:val="000D4085"/>
    <w:rsid w:val="000D52DD"/>
    <w:rsid w:val="000D54DB"/>
    <w:rsid w:val="000D72AA"/>
    <w:rsid w:val="000E161B"/>
    <w:rsid w:val="000E1E09"/>
    <w:rsid w:val="000E3C5F"/>
    <w:rsid w:val="000E4FDF"/>
    <w:rsid w:val="000E5EE9"/>
    <w:rsid w:val="000E69CD"/>
    <w:rsid w:val="000E6C8D"/>
    <w:rsid w:val="000F0AFF"/>
    <w:rsid w:val="000F0DD9"/>
    <w:rsid w:val="000F2950"/>
    <w:rsid w:val="000F31CD"/>
    <w:rsid w:val="000F5F74"/>
    <w:rsid w:val="000F764B"/>
    <w:rsid w:val="000F7F9D"/>
    <w:rsid w:val="00100ADE"/>
    <w:rsid w:val="001043E4"/>
    <w:rsid w:val="001044E3"/>
    <w:rsid w:val="00106369"/>
    <w:rsid w:val="001070A5"/>
    <w:rsid w:val="0010721A"/>
    <w:rsid w:val="001076A4"/>
    <w:rsid w:val="001103B9"/>
    <w:rsid w:val="00110A82"/>
    <w:rsid w:val="001118A8"/>
    <w:rsid w:val="00112048"/>
    <w:rsid w:val="00112590"/>
    <w:rsid w:val="0011455F"/>
    <w:rsid w:val="00116636"/>
    <w:rsid w:val="00117FDE"/>
    <w:rsid w:val="001208A5"/>
    <w:rsid w:val="001209F7"/>
    <w:rsid w:val="00120A00"/>
    <w:rsid w:val="001237B3"/>
    <w:rsid w:val="0012398A"/>
    <w:rsid w:val="00126153"/>
    <w:rsid w:val="0012746B"/>
    <w:rsid w:val="0012792F"/>
    <w:rsid w:val="0013070E"/>
    <w:rsid w:val="00130F35"/>
    <w:rsid w:val="00133F04"/>
    <w:rsid w:val="001358F3"/>
    <w:rsid w:val="00140F88"/>
    <w:rsid w:val="00142C14"/>
    <w:rsid w:val="00144159"/>
    <w:rsid w:val="0014562A"/>
    <w:rsid w:val="001457E0"/>
    <w:rsid w:val="001475B9"/>
    <w:rsid w:val="00150CBD"/>
    <w:rsid w:val="00155737"/>
    <w:rsid w:val="00160219"/>
    <w:rsid w:val="0016104A"/>
    <w:rsid w:val="001611D8"/>
    <w:rsid w:val="001619F8"/>
    <w:rsid w:val="00162BA6"/>
    <w:rsid w:val="00167B10"/>
    <w:rsid w:val="00170DEF"/>
    <w:rsid w:val="00170E49"/>
    <w:rsid w:val="00172470"/>
    <w:rsid w:val="001757BD"/>
    <w:rsid w:val="00175E19"/>
    <w:rsid w:val="001760F5"/>
    <w:rsid w:val="00176B6E"/>
    <w:rsid w:val="00181B1E"/>
    <w:rsid w:val="00181E3F"/>
    <w:rsid w:val="00182D4C"/>
    <w:rsid w:val="00182EE0"/>
    <w:rsid w:val="00185903"/>
    <w:rsid w:val="00185E54"/>
    <w:rsid w:val="00186582"/>
    <w:rsid w:val="0018709D"/>
    <w:rsid w:val="00187740"/>
    <w:rsid w:val="0019351B"/>
    <w:rsid w:val="00193FB4"/>
    <w:rsid w:val="00194AD8"/>
    <w:rsid w:val="00194F70"/>
    <w:rsid w:val="00195C83"/>
    <w:rsid w:val="00197A94"/>
    <w:rsid w:val="001A66C1"/>
    <w:rsid w:val="001A6A3B"/>
    <w:rsid w:val="001A74E1"/>
    <w:rsid w:val="001A7A8F"/>
    <w:rsid w:val="001B0D37"/>
    <w:rsid w:val="001B1E62"/>
    <w:rsid w:val="001B35C6"/>
    <w:rsid w:val="001B3768"/>
    <w:rsid w:val="001B4C84"/>
    <w:rsid w:val="001B5B22"/>
    <w:rsid w:val="001B75C2"/>
    <w:rsid w:val="001B77F4"/>
    <w:rsid w:val="001B7E61"/>
    <w:rsid w:val="001C3BA9"/>
    <w:rsid w:val="001C4760"/>
    <w:rsid w:val="001C4966"/>
    <w:rsid w:val="001C4FCD"/>
    <w:rsid w:val="001C6B91"/>
    <w:rsid w:val="001C6BD2"/>
    <w:rsid w:val="001D0C2D"/>
    <w:rsid w:val="001D1F0C"/>
    <w:rsid w:val="001D2036"/>
    <w:rsid w:val="001D4BC3"/>
    <w:rsid w:val="001D6B3A"/>
    <w:rsid w:val="001D7C9C"/>
    <w:rsid w:val="001E0314"/>
    <w:rsid w:val="001E19D5"/>
    <w:rsid w:val="001E1E72"/>
    <w:rsid w:val="001E3585"/>
    <w:rsid w:val="001E3FAB"/>
    <w:rsid w:val="001E6C88"/>
    <w:rsid w:val="001E7AD8"/>
    <w:rsid w:val="001E7D1E"/>
    <w:rsid w:val="001F14C5"/>
    <w:rsid w:val="001F1AAF"/>
    <w:rsid w:val="001F2DEC"/>
    <w:rsid w:val="001F32DA"/>
    <w:rsid w:val="001F54D6"/>
    <w:rsid w:val="001F7437"/>
    <w:rsid w:val="001F7DC1"/>
    <w:rsid w:val="00201E39"/>
    <w:rsid w:val="00202E10"/>
    <w:rsid w:val="00204C8C"/>
    <w:rsid w:val="002060C7"/>
    <w:rsid w:val="00207D88"/>
    <w:rsid w:val="002114FC"/>
    <w:rsid w:val="0021629D"/>
    <w:rsid w:val="0021752A"/>
    <w:rsid w:val="002219C0"/>
    <w:rsid w:val="00222F2D"/>
    <w:rsid w:val="0022435E"/>
    <w:rsid w:val="00224900"/>
    <w:rsid w:val="00224A6D"/>
    <w:rsid w:val="00226439"/>
    <w:rsid w:val="0022690A"/>
    <w:rsid w:val="0023010A"/>
    <w:rsid w:val="0023029C"/>
    <w:rsid w:val="00233F05"/>
    <w:rsid w:val="00234287"/>
    <w:rsid w:val="00236CA9"/>
    <w:rsid w:val="00237C79"/>
    <w:rsid w:val="00237D68"/>
    <w:rsid w:val="0024088E"/>
    <w:rsid w:val="00241771"/>
    <w:rsid w:val="00243993"/>
    <w:rsid w:val="002459A5"/>
    <w:rsid w:val="00245C3F"/>
    <w:rsid w:val="0024686A"/>
    <w:rsid w:val="002500B3"/>
    <w:rsid w:val="002501F0"/>
    <w:rsid w:val="002527F2"/>
    <w:rsid w:val="00252987"/>
    <w:rsid w:val="00252E82"/>
    <w:rsid w:val="00253234"/>
    <w:rsid w:val="002559D9"/>
    <w:rsid w:val="00256543"/>
    <w:rsid w:val="00257640"/>
    <w:rsid w:val="00257E5B"/>
    <w:rsid w:val="0026003F"/>
    <w:rsid w:val="00260714"/>
    <w:rsid w:val="00261BEB"/>
    <w:rsid w:val="00263013"/>
    <w:rsid w:val="0026480D"/>
    <w:rsid w:val="0026601A"/>
    <w:rsid w:val="00267B44"/>
    <w:rsid w:val="00270FB0"/>
    <w:rsid w:val="002725ED"/>
    <w:rsid w:val="00272806"/>
    <w:rsid w:val="00282B46"/>
    <w:rsid w:val="00284650"/>
    <w:rsid w:val="00285035"/>
    <w:rsid w:val="00286DC4"/>
    <w:rsid w:val="002879FC"/>
    <w:rsid w:val="00290B42"/>
    <w:rsid w:val="002910BF"/>
    <w:rsid w:val="002911D2"/>
    <w:rsid w:val="002912F6"/>
    <w:rsid w:val="00291E5E"/>
    <w:rsid w:val="00296C09"/>
    <w:rsid w:val="00297337"/>
    <w:rsid w:val="002A06A3"/>
    <w:rsid w:val="002A0FEC"/>
    <w:rsid w:val="002A1E42"/>
    <w:rsid w:val="002A2D8E"/>
    <w:rsid w:val="002A3F20"/>
    <w:rsid w:val="002A52E1"/>
    <w:rsid w:val="002A6832"/>
    <w:rsid w:val="002A73F3"/>
    <w:rsid w:val="002B09E6"/>
    <w:rsid w:val="002B1410"/>
    <w:rsid w:val="002B1656"/>
    <w:rsid w:val="002B1973"/>
    <w:rsid w:val="002B29A3"/>
    <w:rsid w:val="002B3023"/>
    <w:rsid w:val="002B342A"/>
    <w:rsid w:val="002B39D2"/>
    <w:rsid w:val="002B45D9"/>
    <w:rsid w:val="002B4DAA"/>
    <w:rsid w:val="002B4F7E"/>
    <w:rsid w:val="002C0A84"/>
    <w:rsid w:val="002C0D3E"/>
    <w:rsid w:val="002C0DE2"/>
    <w:rsid w:val="002C1526"/>
    <w:rsid w:val="002C27F9"/>
    <w:rsid w:val="002C2D2D"/>
    <w:rsid w:val="002C356E"/>
    <w:rsid w:val="002C423E"/>
    <w:rsid w:val="002C5383"/>
    <w:rsid w:val="002C580F"/>
    <w:rsid w:val="002C5D38"/>
    <w:rsid w:val="002C7D78"/>
    <w:rsid w:val="002D2F1A"/>
    <w:rsid w:val="002D4345"/>
    <w:rsid w:val="002D47B4"/>
    <w:rsid w:val="002D4C94"/>
    <w:rsid w:val="002D4E09"/>
    <w:rsid w:val="002D62F1"/>
    <w:rsid w:val="002D63DF"/>
    <w:rsid w:val="002D6600"/>
    <w:rsid w:val="002D69BC"/>
    <w:rsid w:val="002D71DA"/>
    <w:rsid w:val="002D75BD"/>
    <w:rsid w:val="002E0503"/>
    <w:rsid w:val="002E0A96"/>
    <w:rsid w:val="002E10A6"/>
    <w:rsid w:val="002E1413"/>
    <w:rsid w:val="002E3439"/>
    <w:rsid w:val="002E608D"/>
    <w:rsid w:val="002E6A6C"/>
    <w:rsid w:val="002F0BEB"/>
    <w:rsid w:val="002F121A"/>
    <w:rsid w:val="002F12C5"/>
    <w:rsid w:val="002F2A4C"/>
    <w:rsid w:val="002F5012"/>
    <w:rsid w:val="00300B5B"/>
    <w:rsid w:val="00301A5F"/>
    <w:rsid w:val="00307552"/>
    <w:rsid w:val="00307F3B"/>
    <w:rsid w:val="0031096C"/>
    <w:rsid w:val="003117E9"/>
    <w:rsid w:val="00311EF1"/>
    <w:rsid w:val="00316068"/>
    <w:rsid w:val="00320DBA"/>
    <w:rsid w:val="00321593"/>
    <w:rsid w:val="00321971"/>
    <w:rsid w:val="003232E5"/>
    <w:rsid w:val="00323546"/>
    <w:rsid w:val="00323551"/>
    <w:rsid w:val="003238D1"/>
    <w:rsid w:val="0032761B"/>
    <w:rsid w:val="003307EF"/>
    <w:rsid w:val="00331445"/>
    <w:rsid w:val="003317A1"/>
    <w:rsid w:val="00331CC7"/>
    <w:rsid w:val="00331FAD"/>
    <w:rsid w:val="0033206D"/>
    <w:rsid w:val="00332087"/>
    <w:rsid w:val="003328D2"/>
    <w:rsid w:val="003345D7"/>
    <w:rsid w:val="00334609"/>
    <w:rsid w:val="00335159"/>
    <w:rsid w:val="003367D4"/>
    <w:rsid w:val="00337A07"/>
    <w:rsid w:val="00341F2A"/>
    <w:rsid w:val="00342F21"/>
    <w:rsid w:val="0034339E"/>
    <w:rsid w:val="00343B5B"/>
    <w:rsid w:val="00344A74"/>
    <w:rsid w:val="00344B1F"/>
    <w:rsid w:val="00345F4F"/>
    <w:rsid w:val="00350395"/>
    <w:rsid w:val="00350C41"/>
    <w:rsid w:val="00350EA1"/>
    <w:rsid w:val="003514AD"/>
    <w:rsid w:val="00352B3F"/>
    <w:rsid w:val="0035378D"/>
    <w:rsid w:val="00357BD3"/>
    <w:rsid w:val="00360711"/>
    <w:rsid w:val="00360D6B"/>
    <w:rsid w:val="003619C9"/>
    <w:rsid w:val="00362DB2"/>
    <w:rsid w:val="00362DF7"/>
    <w:rsid w:val="00364310"/>
    <w:rsid w:val="00367055"/>
    <w:rsid w:val="00367218"/>
    <w:rsid w:val="003676D3"/>
    <w:rsid w:val="00367713"/>
    <w:rsid w:val="00370725"/>
    <w:rsid w:val="003718DB"/>
    <w:rsid w:val="00372CA9"/>
    <w:rsid w:val="00374B4A"/>
    <w:rsid w:val="00375655"/>
    <w:rsid w:val="00375FA5"/>
    <w:rsid w:val="0037667E"/>
    <w:rsid w:val="003807E7"/>
    <w:rsid w:val="00382367"/>
    <w:rsid w:val="0038381A"/>
    <w:rsid w:val="0038381D"/>
    <w:rsid w:val="003855F0"/>
    <w:rsid w:val="00386A47"/>
    <w:rsid w:val="00390312"/>
    <w:rsid w:val="00390E46"/>
    <w:rsid w:val="00391159"/>
    <w:rsid w:val="003911C1"/>
    <w:rsid w:val="0039162B"/>
    <w:rsid w:val="00392BBF"/>
    <w:rsid w:val="00392FED"/>
    <w:rsid w:val="00395FB2"/>
    <w:rsid w:val="003A0BCA"/>
    <w:rsid w:val="003A2C82"/>
    <w:rsid w:val="003A330C"/>
    <w:rsid w:val="003A36DA"/>
    <w:rsid w:val="003A4C35"/>
    <w:rsid w:val="003A5FCA"/>
    <w:rsid w:val="003B038E"/>
    <w:rsid w:val="003B0AF7"/>
    <w:rsid w:val="003B0E80"/>
    <w:rsid w:val="003B16C0"/>
    <w:rsid w:val="003B3465"/>
    <w:rsid w:val="003B4FBD"/>
    <w:rsid w:val="003B7D9C"/>
    <w:rsid w:val="003C0C7A"/>
    <w:rsid w:val="003C0ED6"/>
    <w:rsid w:val="003C52A4"/>
    <w:rsid w:val="003D0E60"/>
    <w:rsid w:val="003D1A9C"/>
    <w:rsid w:val="003D2BC0"/>
    <w:rsid w:val="003D339E"/>
    <w:rsid w:val="003E0959"/>
    <w:rsid w:val="003E1CAE"/>
    <w:rsid w:val="003E283A"/>
    <w:rsid w:val="003E56D3"/>
    <w:rsid w:val="003E5B2D"/>
    <w:rsid w:val="003E74A1"/>
    <w:rsid w:val="003F15AB"/>
    <w:rsid w:val="003F192D"/>
    <w:rsid w:val="003F339D"/>
    <w:rsid w:val="003F3BF1"/>
    <w:rsid w:val="003F55AE"/>
    <w:rsid w:val="003F6149"/>
    <w:rsid w:val="003F6C18"/>
    <w:rsid w:val="003F7160"/>
    <w:rsid w:val="003F762E"/>
    <w:rsid w:val="003F7CDB"/>
    <w:rsid w:val="004008CF"/>
    <w:rsid w:val="00401054"/>
    <w:rsid w:val="004029CC"/>
    <w:rsid w:val="0040560F"/>
    <w:rsid w:val="00406113"/>
    <w:rsid w:val="00407EAB"/>
    <w:rsid w:val="00410D22"/>
    <w:rsid w:val="004111ED"/>
    <w:rsid w:val="00411532"/>
    <w:rsid w:val="0041169D"/>
    <w:rsid w:val="004116B1"/>
    <w:rsid w:val="00411F92"/>
    <w:rsid w:val="004127D4"/>
    <w:rsid w:val="004133EE"/>
    <w:rsid w:val="00414D5D"/>
    <w:rsid w:val="00415668"/>
    <w:rsid w:val="0041771A"/>
    <w:rsid w:val="00417C86"/>
    <w:rsid w:val="00422362"/>
    <w:rsid w:val="00422BF4"/>
    <w:rsid w:val="00423229"/>
    <w:rsid w:val="00423C70"/>
    <w:rsid w:val="00424554"/>
    <w:rsid w:val="00425C1F"/>
    <w:rsid w:val="00425FB3"/>
    <w:rsid w:val="00427F96"/>
    <w:rsid w:val="00430B15"/>
    <w:rsid w:val="004314E9"/>
    <w:rsid w:val="0043459A"/>
    <w:rsid w:val="00434F5B"/>
    <w:rsid w:val="00436C30"/>
    <w:rsid w:val="00442479"/>
    <w:rsid w:val="00444A45"/>
    <w:rsid w:val="004453C3"/>
    <w:rsid w:val="00445999"/>
    <w:rsid w:val="00446205"/>
    <w:rsid w:val="0044781D"/>
    <w:rsid w:val="00447F36"/>
    <w:rsid w:val="00451C6B"/>
    <w:rsid w:val="00453643"/>
    <w:rsid w:val="004538C0"/>
    <w:rsid w:val="0045439A"/>
    <w:rsid w:val="00456C04"/>
    <w:rsid w:val="00456F52"/>
    <w:rsid w:val="004602F4"/>
    <w:rsid w:val="004619D0"/>
    <w:rsid w:val="00462866"/>
    <w:rsid w:val="00463947"/>
    <w:rsid w:val="0046434D"/>
    <w:rsid w:val="00464DF8"/>
    <w:rsid w:val="00465A90"/>
    <w:rsid w:val="00465DC3"/>
    <w:rsid w:val="00467A1E"/>
    <w:rsid w:val="00467E06"/>
    <w:rsid w:val="00471852"/>
    <w:rsid w:val="00472280"/>
    <w:rsid w:val="0047370A"/>
    <w:rsid w:val="00481425"/>
    <w:rsid w:val="004817C7"/>
    <w:rsid w:val="00482269"/>
    <w:rsid w:val="004834E5"/>
    <w:rsid w:val="00490370"/>
    <w:rsid w:val="0049043B"/>
    <w:rsid w:val="00491858"/>
    <w:rsid w:val="00493611"/>
    <w:rsid w:val="0049402D"/>
    <w:rsid w:val="004947D0"/>
    <w:rsid w:val="00495F3A"/>
    <w:rsid w:val="00496602"/>
    <w:rsid w:val="00496C85"/>
    <w:rsid w:val="004973D0"/>
    <w:rsid w:val="004A0562"/>
    <w:rsid w:val="004A0A33"/>
    <w:rsid w:val="004A3245"/>
    <w:rsid w:val="004A33C0"/>
    <w:rsid w:val="004A3B2D"/>
    <w:rsid w:val="004A5B39"/>
    <w:rsid w:val="004A5F93"/>
    <w:rsid w:val="004A7992"/>
    <w:rsid w:val="004A7F6B"/>
    <w:rsid w:val="004B4A78"/>
    <w:rsid w:val="004B5589"/>
    <w:rsid w:val="004B6306"/>
    <w:rsid w:val="004C03AB"/>
    <w:rsid w:val="004C071C"/>
    <w:rsid w:val="004C1D4A"/>
    <w:rsid w:val="004C726C"/>
    <w:rsid w:val="004D31A6"/>
    <w:rsid w:val="004D3275"/>
    <w:rsid w:val="004D4777"/>
    <w:rsid w:val="004E24D2"/>
    <w:rsid w:val="004E28C8"/>
    <w:rsid w:val="004E2B8F"/>
    <w:rsid w:val="004E4A82"/>
    <w:rsid w:val="004E4E47"/>
    <w:rsid w:val="004E4E78"/>
    <w:rsid w:val="004E548C"/>
    <w:rsid w:val="004E574F"/>
    <w:rsid w:val="004E6623"/>
    <w:rsid w:val="004F00BB"/>
    <w:rsid w:val="004F0221"/>
    <w:rsid w:val="004F0964"/>
    <w:rsid w:val="004F1A26"/>
    <w:rsid w:val="004F4766"/>
    <w:rsid w:val="004F47D8"/>
    <w:rsid w:val="004F4888"/>
    <w:rsid w:val="004F5BD4"/>
    <w:rsid w:val="004F7C97"/>
    <w:rsid w:val="005010CC"/>
    <w:rsid w:val="00501A71"/>
    <w:rsid w:val="00501CBE"/>
    <w:rsid w:val="0050372C"/>
    <w:rsid w:val="00506A09"/>
    <w:rsid w:val="00506AC3"/>
    <w:rsid w:val="00506ACB"/>
    <w:rsid w:val="00507C8F"/>
    <w:rsid w:val="00507DEF"/>
    <w:rsid w:val="005108FC"/>
    <w:rsid w:val="00511EC5"/>
    <w:rsid w:val="00513807"/>
    <w:rsid w:val="005138B2"/>
    <w:rsid w:val="00513922"/>
    <w:rsid w:val="00513D8E"/>
    <w:rsid w:val="00514478"/>
    <w:rsid w:val="00515182"/>
    <w:rsid w:val="00516372"/>
    <w:rsid w:val="0052073A"/>
    <w:rsid w:val="00521002"/>
    <w:rsid w:val="00521038"/>
    <w:rsid w:val="00521509"/>
    <w:rsid w:val="00521D81"/>
    <w:rsid w:val="005221BA"/>
    <w:rsid w:val="00523017"/>
    <w:rsid w:val="00523322"/>
    <w:rsid w:val="005253D9"/>
    <w:rsid w:val="00526123"/>
    <w:rsid w:val="00530D77"/>
    <w:rsid w:val="00530F65"/>
    <w:rsid w:val="0053210C"/>
    <w:rsid w:val="00532280"/>
    <w:rsid w:val="005323D9"/>
    <w:rsid w:val="00535C3E"/>
    <w:rsid w:val="00542127"/>
    <w:rsid w:val="0054359B"/>
    <w:rsid w:val="005449FA"/>
    <w:rsid w:val="00552814"/>
    <w:rsid w:val="00553EDB"/>
    <w:rsid w:val="00554A7F"/>
    <w:rsid w:val="00555823"/>
    <w:rsid w:val="00555C93"/>
    <w:rsid w:val="00555D55"/>
    <w:rsid w:val="0055778B"/>
    <w:rsid w:val="00557CB3"/>
    <w:rsid w:val="00561D7C"/>
    <w:rsid w:val="00561F73"/>
    <w:rsid w:val="00562825"/>
    <w:rsid w:val="00562987"/>
    <w:rsid w:val="00564C55"/>
    <w:rsid w:val="00564CF8"/>
    <w:rsid w:val="005651C5"/>
    <w:rsid w:val="00566593"/>
    <w:rsid w:val="00566701"/>
    <w:rsid w:val="00566973"/>
    <w:rsid w:val="00567610"/>
    <w:rsid w:val="00567C71"/>
    <w:rsid w:val="005717B1"/>
    <w:rsid w:val="0057209B"/>
    <w:rsid w:val="005744C8"/>
    <w:rsid w:val="0057453A"/>
    <w:rsid w:val="005764B4"/>
    <w:rsid w:val="005779B9"/>
    <w:rsid w:val="0058058D"/>
    <w:rsid w:val="00580D86"/>
    <w:rsid w:val="00580FF9"/>
    <w:rsid w:val="00581D1D"/>
    <w:rsid w:val="00582597"/>
    <w:rsid w:val="00583664"/>
    <w:rsid w:val="005836FF"/>
    <w:rsid w:val="00584DEB"/>
    <w:rsid w:val="00586DD5"/>
    <w:rsid w:val="00587084"/>
    <w:rsid w:val="00587727"/>
    <w:rsid w:val="0059052F"/>
    <w:rsid w:val="00591192"/>
    <w:rsid w:val="00591D07"/>
    <w:rsid w:val="0059239E"/>
    <w:rsid w:val="00594434"/>
    <w:rsid w:val="005948F4"/>
    <w:rsid w:val="005968CF"/>
    <w:rsid w:val="005A18DD"/>
    <w:rsid w:val="005A269A"/>
    <w:rsid w:val="005A2F59"/>
    <w:rsid w:val="005A3193"/>
    <w:rsid w:val="005A33C1"/>
    <w:rsid w:val="005A76B7"/>
    <w:rsid w:val="005B07F2"/>
    <w:rsid w:val="005B0B3B"/>
    <w:rsid w:val="005B190A"/>
    <w:rsid w:val="005B240E"/>
    <w:rsid w:val="005B2FF5"/>
    <w:rsid w:val="005B324E"/>
    <w:rsid w:val="005B336C"/>
    <w:rsid w:val="005B3CE0"/>
    <w:rsid w:val="005B4A02"/>
    <w:rsid w:val="005B56F6"/>
    <w:rsid w:val="005B76D5"/>
    <w:rsid w:val="005C0292"/>
    <w:rsid w:val="005C358D"/>
    <w:rsid w:val="005C4D58"/>
    <w:rsid w:val="005C4E51"/>
    <w:rsid w:val="005C59B3"/>
    <w:rsid w:val="005C5D8D"/>
    <w:rsid w:val="005C63CB"/>
    <w:rsid w:val="005D1237"/>
    <w:rsid w:val="005D1887"/>
    <w:rsid w:val="005D1D7B"/>
    <w:rsid w:val="005D206B"/>
    <w:rsid w:val="005D35CD"/>
    <w:rsid w:val="005D38CB"/>
    <w:rsid w:val="005D5328"/>
    <w:rsid w:val="005D6123"/>
    <w:rsid w:val="005E0100"/>
    <w:rsid w:val="005E0EC1"/>
    <w:rsid w:val="005E1BA6"/>
    <w:rsid w:val="005E239E"/>
    <w:rsid w:val="005E2CD5"/>
    <w:rsid w:val="005E494F"/>
    <w:rsid w:val="005E5899"/>
    <w:rsid w:val="005F15D7"/>
    <w:rsid w:val="005F46B4"/>
    <w:rsid w:val="005F52C0"/>
    <w:rsid w:val="005F58F4"/>
    <w:rsid w:val="005F5A61"/>
    <w:rsid w:val="005F5FB6"/>
    <w:rsid w:val="005F7145"/>
    <w:rsid w:val="006000AF"/>
    <w:rsid w:val="00602273"/>
    <w:rsid w:val="00602C84"/>
    <w:rsid w:val="00603E6E"/>
    <w:rsid w:val="00611093"/>
    <w:rsid w:val="00611AA0"/>
    <w:rsid w:val="00612368"/>
    <w:rsid w:val="00614243"/>
    <w:rsid w:val="00615662"/>
    <w:rsid w:val="00616068"/>
    <w:rsid w:val="00617979"/>
    <w:rsid w:val="00617FF3"/>
    <w:rsid w:val="00620111"/>
    <w:rsid w:val="0062475E"/>
    <w:rsid w:val="00625FD4"/>
    <w:rsid w:val="006270B1"/>
    <w:rsid w:val="006270C5"/>
    <w:rsid w:val="00627433"/>
    <w:rsid w:val="00630022"/>
    <w:rsid w:val="00630426"/>
    <w:rsid w:val="0063088C"/>
    <w:rsid w:val="006314CE"/>
    <w:rsid w:val="00632852"/>
    <w:rsid w:val="006418A1"/>
    <w:rsid w:val="006425A1"/>
    <w:rsid w:val="006450D3"/>
    <w:rsid w:val="00647D3C"/>
    <w:rsid w:val="00650034"/>
    <w:rsid w:val="00651D48"/>
    <w:rsid w:val="00652404"/>
    <w:rsid w:val="00652A58"/>
    <w:rsid w:val="0065352D"/>
    <w:rsid w:val="00655F83"/>
    <w:rsid w:val="006560D7"/>
    <w:rsid w:val="00656F05"/>
    <w:rsid w:val="00661F80"/>
    <w:rsid w:val="006635D1"/>
    <w:rsid w:val="006639B7"/>
    <w:rsid w:val="0066562A"/>
    <w:rsid w:val="006665F9"/>
    <w:rsid w:val="00666FAD"/>
    <w:rsid w:val="006707B3"/>
    <w:rsid w:val="0067578E"/>
    <w:rsid w:val="00676917"/>
    <w:rsid w:val="00676E68"/>
    <w:rsid w:val="00681CB7"/>
    <w:rsid w:val="006837FE"/>
    <w:rsid w:val="00684D0D"/>
    <w:rsid w:val="006857FF"/>
    <w:rsid w:val="006904F2"/>
    <w:rsid w:val="006905A9"/>
    <w:rsid w:val="006906A1"/>
    <w:rsid w:val="00692564"/>
    <w:rsid w:val="00692CC9"/>
    <w:rsid w:val="00694EF7"/>
    <w:rsid w:val="0069538D"/>
    <w:rsid w:val="00695B2B"/>
    <w:rsid w:val="00695FA2"/>
    <w:rsid w:val="00696E41"/>
    <w:rsid w:val="006A1757"/>
    <w:rsid w:val="006A175E"/>
    <w:rsid w:val="006A2E3B"/>
    <w:rsid w:val="006A3080"/>
    <w:rsid w:val="006A3AEE"/>
    <w:rsid w:val="006B03A6"/>
    <w:rsid w:val="006B264B"/>
    <w:rsid w:val="006B2886"/>
    <w:rsid w:val="006B351D"/>
    <w:rsid w:val="006B3545"/>
    <w:rsid w:val="006B4C9A"/>
    <w:rsid w:val="006C02A2"/>
    <w:rsid w:val="006C05FB"/>
    <w:rsid w:val="006C2498"/>
    <w:rsid w:val="006C4AB8"/>
    <w:rsid w:val="006C4E15"/>
    <w:rsid w:val="006C4E3D"/>
    <w:rsid w:val="006C5F45"/>
    <w:rsid w:val="006D06BD"/>
    <w:rsid w:val="006D1399"/>
    <w:rsid w:val="006D2147"/>
    <w:rsid w:val="006D40E3"/>
    <w:rsid w:val="006D49FF"/>
    <w:rsid w:val="006D62A3"/>
    <w:rsid w:val="006D7504"/>
    <w:rsid w:val="006E0DC7"/>
    <w:rsid w:val="006E30F2"/>
    <w:rsid w:val="006E51EC"/>
    <w:rsid w:val="006E5EA8"/>
    <w:rsid w:val="006E7E0D"/>
    <w:rsid w:val="006E7F0D"/>
    <w:rsid w:val="006F053C"/>
    <w:rsid w:val="006F0BCE"/>
    <w:rsid w:val="006F2F75"/>
    <w:rsid w:val="006F4E26"/>
    <w:rsid w:val="006F579B"/>
    <w:rsid w:val="006F5E7D"/>
    <w:rsid w:val="006F5EFE"/>
    <w:rsid w:val="006F7387"/>
    <w:rsid w:val="0070175C"/>
    <w:rsid w:val="007027BE"/>
    <w:rsid w:val="00703109"/>
    <w:rsid w:val="00703985"/>
    <w:rsid w:val="00703F67"/>
    <w:rsid w:val="00704CD1"/>
    <w:rsid w:val="00704DE4"/>
    <w:rsid w:val="00705154"/>
    <w:rsid w:val="007052F9"/>
    <w:rsid w:val="00711412"/>
    <w:rsid w:val="007122F4"/>
    <w:rsid w:val="0071288F"/>
    <w:rsid w:val="00717096"/>
    <w:rsid w:val="00720115"/>
    <w:rsid w:val="007217A1"/>
    <w:rsid w:val="00723680"/>
    <w:rsid w:val="00723C02"/>
    <w:rsid w:val="00724820"/>
    <w:rsid w:val="00724F8B"/>
    <w:rsid w:val="00732E95"/>
    <w:rsid w:val="0073344D"/>
    <w:rsid w:val="00733E45"/>
    <w:rsid w:val="00734ABA"/>
    <w:rsid w:val="00734D80"/>
    <w:rsid w:val="007355A6"/>
    <w:rsid w:val="00736485"/>
    <w:rsid w:val="00736D66"/>
    <w:rsid w:val="00736F24"/>
    <w:rsid w:val="007411F3"/>
    <w:rsid w:val="00741723"/>
    <w:rsid w:val="00741DC3"/>
    <w:rsid w:val="007434CE"/>
    <w:rsid w:val="007501DE"/>
    <w:rsid w:val="00751483"/>
    <w:rsid w:val="00753014"/>
    <w:rsid w:val="0075382B"/>
    <w:rsid w:val="00754122"/>
    <w:rsid w:val="00762419"/>
    <w:rsid w:val="00764B9F"/>
    <w:rsid w:val="00766C1A"/>
    <w:rsid w:val="007672F1"/>
    <w:rsid w:val="00767D18"/>
    <w:rsid w:val="00770852"/>
    <w:rsid w:val="00774300"/>
    <w:rsid w:val="0077625C"/>
    <w:rsid w:val="0078029C"/>
    <w:rsid w:val="007806A1"/>
    <w:rsid w:val="00780FC8"/>
    <w:rsid w:val="007815D1"/>
    <w:rsid w:val="007826B1"/>
    <w:rsid w:val="00785C8D"/>
    <w:rsid w:val="00787D09"/>
    <w:rsid w:val="00790A96"/>
    <w:rsid w:val="00791144"/>
    <w:rsid w:val="0079123A"/>
    <w:rsid w:val="007913B9"/>
    <w:rsid w:val="00793233"/>
    <w:rsid w:val="00795272"/>
    <w:rsid w:val="00795299"/>
    <w:rsid w:val="00796083"/>
    <w:rsid w:val="007A0047"/>
    <w:rsid w:val="007A01CC"/>
    <w:rsid w:val="007A15C9"/>
    <w:rsid w:val="007A25D9"/>
    <w:rsid w:val="007A2FB6"/>
    <w:rsid w:val="007A3778"/>
    <w:rsid w:val="007A37D4"/>
    <w:rsid w:val="007A5AF7"/>
    <w:rsid w:val="007A5DDE"/>
    <w:rsid w:val="007A6D87"/>
    <w:rsid w:val="007A6DE4"/>
    <w:rsid w:val="007A7268"/>
    <w:rsid w:val="007A7359"/>
    <w:rsid w:val="007A7D12"/>
    <w:rsid w:val="007B00A1"/>
    <w:rsid w:val="007B1712"/>
    <w:rsid w:val="007B2D70"/>
    <w:rsid w:val="007B3299"/>
    <w:rsid w:val="007B35E7"/>
    <w:rsid w:val="007B36E8"/>
    <w:rsid w:val="007B3BBD"/>
    <w:rsid w:val="007B6156"/>
    <w:rsid w:val="007B61AC"/>
    <w:rsid w:val="007B62FF"/>
    <w:rsid w:val="007B6603"/>
    <w:rsid w:val="007C1948"/>
    <w:rsid w:val="007C2FE8"/>
    <w:rsid w:val="007C3CCD"/>
    <w:rsid w:val="007C4017"/>
    <w:rsid w:val="007C4751"/>
    <w:rsid w:val="007C6701"/>
    <w:rsid w:val="007C7366"/>
    <w:rsid w:val="007D06EB"/>
    <w:rsid w:val="007D0C77"/>
    <w:rsid w:val="007D1F6D"/>
    <w:rsid w:val="007E14B2"/>
    <w:rsid w:val="007E1861"/>
    <w:rsid w:val="007E1B64"/>
    <w:rsid w:val="007E1EF2"/>
    <w:rsid w:val="007E2F89"/>
    <w:rsid w:val="007E5585"/>
    <w:rsid w:val="007E741F"/>
    <w:rsid w:val="007E7855"/>
    <w:rsid w:val="007E78FA"/>
    <w:rsid w:val="007F188B"/>
    <w:rsid w:val="007F1F76"/>
    <w:rsid w:val="007F2FA5"/>
    <w:rsid w:val="007F3765"/>
    <w:rsid w:val="007F7487"/>
    <w:rsid w:val="008005D2"/>
    <w:rsid w:val="00801128"/>
    <w:rsid w:val="008027DC"/>
    <w:rsid w:val="0080319B"/>
    <w:rsid w:val="0080476B"/>
    <w:rsid w:val="00804BB0"/>
    <w:rsid w:val="0080672A"/>
    <w:rsid w:val="008068C7"/>
    <w:rsid w:val="00807ACB"/>
    <w:rsid w:val="00811346"/>
    <w:rsid w:val="00812A52"/>
    <w:rsid w:val="00821564"/>
    <w:rsid w:val="00822108"/>
    <w:rsid w:val="00822E3D"/>
    <w:rsid w:val="008240A5"/>
    <w:rsid w:val="00826A62"/>
    <w:rsid w:val="00826BBF"/>
    <w:rsid w:val="00827B35"/>
    <w:rsid w:val="00827C0D"/>
    <w:rsid w:val="00830852"/>
    <w:rsid w:val="00834446"/>
    <w:rsid w:val="00835D07"/>
    <w:rsid w:val="00836294"/>
    <w:rsid w:val="00837F8C"/>
    <w:rsid w:val="008401D4"/>
    <w:rsid w:val="00840ED8"/>
    <w:rsid w:val="00844BDB"/>
    <w:rsid w:val="00847986"/>
    <w:rsid w:val="008506D8"/>
    <w:rsid w:val="008519A0"/>
    <w:rsid w:val="00851A02"/>
    <w:rsid w:val="00851C73"/>
    <w:rsid w:val="00852D94"/>
    <w:rsid w:val="00860103"/>
    <w:rsid w:val="00860673"/>
    <w:rsid w:val="00860A36"/>
    <w:rsid w:val="00861793"/>
    <w:rsid w:val="00862B4A"/>
    <w:rsid w:val="00863EB4"/>
    <w:rsid w:val="00864D3F"/>
    <w:rsid w:val="00865839"/>
    <w:rsid w:val="00867446"/>
    <w:rsid w:val="008706BC"/>
    <w:rsid w:val="008714CF"/>
    <w:rsid w:val="00871858"/>
    <w:rsid w:val="008727E6"/>
    <w:rsid w:val="008751E7"/>
    <w:rsid w:val="00876497"/>
    <w:rsid w:val="00880B05"/>
    <w:rsid w:val="00880CFC"/>
    <w:rsid w:val="008812DD"/>
    <w:rsid w:val="00882CF9"/>
    <w:rsid w:val="00883084"/>
    <w:rsid w:val="00883F78"/>
    <w:rsid w:val="0088414E"/>
    <w:rsid w:val="0088430A"/>
    <w:rsid w:val="0088674B"/>
    <w:rsid w:val="00886D96"/>
    <w:rsid w:val="00890154"/>
    <w:rsid w:val="0089126B"/>
    <w:rsid w:val="00892814"/>
    <w:rsid w:val="00894C7A"/>
    <w:rsid w:val="008953F1"/>
    <w:rsid w:val="0089543C"/>
    <w:rsid w:val="008963EE"/>
    <w:rsid w:val="008A13F0"/>
    <w:rsid w:val="008A1FCB"/>
    <w:rsid w:val="008A2EB6"/>
    <w:rsid w:val="008A43DD"/>
    <w:rsid w:val="008A4702"/>
    <w:rsid w:val="008A554E"/>
    <w:rsid w:val="008B15D3"/>
    <w:rsid w:val="008B2B2C"/>
    <w:rsid w:val="008B49DB"/>
    <w:rsid w:val="008B52F1"/>
    <w:rsid w:val="008B573B"/>
    <w:rsid w:val="008B5A84"/>
    <w:rsid w:val="008B68FC"/>
    <w:rsid w:val="008B7402"/>
    <w:rsid w:val="008B74CF"/>
    <w:rsid w:val="008C036C"/>
    <w:rsid w:val="008C1BD0"/>
    <w:rsid w:val="008C2FAF"/>
    <w:rsid w:val="008C3F74"/>
    <w:rsid w:val="008C3FC9"/>
    <w:rsid w:val="008C6C70"/>
    <w:rsid w:val="008D0AEA"/>
    <w:rsid w:val="008D254C"/>
    <w:rsid w:val="008D2F98"/>
    <w:rsid w:val="008D40AD"/>
    <w:rsid w:val="008D7A14"/>
    <w:rsid w:val="008D7F62"/>
    <w:rsid w:val="008E04A1"/>
    <w:rsid w:val="008E2AE1"/>
    <w:rsid w:val="008E6BF2"/>
    <w:rsid w:val="008E7574"/>
    <w:rsid w:val="008E77AD"/>
    <w:rsid w:val="008E7AB9"/>
    <w:rsid w:val="008F6B4D"/>
    <w:rsid w:val="008F738F"/>
    <w:rsid w:val="008F76C9"/>
    <w:rsid w:val="008F77C9"/>
    <w:rsid w:val="00900A0B"/>
    <w:rsid w:val="00901D6E"/>
    <w:rsid w:val="0090254F"/>
    <w:rsid w:val="009038D0"/>
    <w:rsid w:val="00905694"/>
    <w:rsid w:val="00907E45"/>
    <w:rsid w:val="00910E87"/>
    <w:rsid w:val="009115F6"/>
    <w:rsid w:val="00911EC0"/>
    <w:rsid w:val="00912E65"/>
    <w:rsid w:val="0091331F"/>
    <w:rsid w:val="00914DE7"/>
    <w:rsid w:val="00915682"/>
    <w:rsid w:val="00921CBF"/>
    <w:rsid w:val="00922FBE"/>
    <w:rsid w:val="00923DE6"/>
    <w:rsid w:val="00924511"/>
    <w:rsid w:val="00925661"/>
    <w:rsid w:val="009273AB"/>
    <w:rsid w:val="00927766"/>
    <w:rsid w:val="00927CA7"/>
    <w:rsid w:val="00930723"/>
    <w:rsid w:val="009326D8"/>
    <w:rsid w:val="0093289A"/>
    <w:rsid w:val="00933BE8"/>
    <w:rsid w:val="009344A7"/>
    <w:rsid w:val="00936312"/>
    <w:rsid w:val="009372DB"/>
    <w:rsid w:val="00940603"/>
    <w:rsid w:val="009429F9"/>
    <w:rsid w:val="0094371C"/>
    <w:rsid w:val="00944DF8"/>
    <w:rsid w:val="00944F67"/>
    <w:rsid w:val="00945B06"/>
    <w:rsid w:val="00947816"/>
    <w:rsid w:val="0095037D"/>
    <w:rsid w:val="00952C6E"/>
    <w:rsid w:val="009537C7"/>
    <w:rsid w:val="0095439E"/>
    <w:rsid w:val="00957BF3"/>
    <w:rsid w:val="00957FC5"/>
    <w:rsid w:val="00960B64"/>
    <w:rsid w:val="009614A5"/>
    <w:rsid w:val="00961630"/>
    <w:rsid w:val="009620D5"/>
    <w:rsid w:val="00962B5C"/>
    <w:rsid w:val="00964171"/>
    <w:rsid w:val="009646B3"/>
    <w:rsid w:val="00964D82"/>
    <w:rsid w:val="00965B53"/>
    <w:rsid w:val="00966ACD"/>
    <w:rsid w:val="00967063"/>
    <w:rsid w:val="0096779F"/>
    <w:rsid w:val="00971156"/>
    <w:rsid w:val="00971B78"/>
    <w:rsid w:val="009730A2"/>
    <w:rsid w:val="00973865"/>
    <w:rsid w:val="00975E51"/>
    <w:rsid w:val="009771ED"/>
    <w:rsid w:val="00982357"/>
    <w:rsid w:val="009823B7"/>
    <w:rsid w:val="0098288C"/>
    <w:rsid w:val="0098481E"/>
    <w:rsid w:val="00986848"/>
    <w:rsid w:val="00987128"/>
    <w:rsid w:val="009871D1"/>
    <w:rsid w:val="009901FE"/>
    <w:rsid w:val="009903CF"/>
    <w:rsid w:val="00990B66"/>
    <w:rsid w:val="009910AE"/>
    <w:rsid w:val="00991854"/>
    <w:rsid w:val="00992D09"/>
    <w:rsid w:val="00992E23"/>
    <w:rsid w:val="00993056"/>
    <w:rsid w:val="00994A02"/>
    <w:rsid w:val="00996D47"/>
    <w:rsid w:val="009974DD"/>
    <w:rsid w:val="009A170E"/>
    <w:rsid w:val="009A21BA"/>
    <w:rsid w:val="009A2666"/>
    <w:rsid w:val="009A32D4"/>
    <w:rsid w:val="009A36C8"/>
    <w:rsid w:val="009A36CD"/>
    <w:rsid w:val="009A59C0"/>
    <w:rsid w:val="009B040E"/>
    <w:rsid w:val="009B339A"/>
    <w:rsid w:val="009C0A45"/>
    <w:rsid w:val="009C1E0B"/>
    <w:rsid w:val="009C50DF"/>
    <w:rsid w:val="009C75E1"/>
    <w:rsid w:val="009C78C4"/>
    <w:rsid w:val="009D15D1"/>
    <w:rsid w:val="009D2008"/>
    <w:rsid w:val="009D57D6"/>
    <w:rsid w:val="009D7973"/>
    <w:rsid w:val="009D7B07"/>
    <w:rsid w:val="009E1EA5"/>
    <w:rsid w:val="009E2AA5"/>
    <w:rsid w:val="009E36D8"/>
    <w:rsid w:val="009E3E15"/>
    <w:rsid w:val="009E6A8B"/>
    <w:rsid w:val="009F085C"/>
    <w:rsid w:val="009F08FE"/>
    <w:rsid w:val="009F0DF8"/>
    <w:rsid w:val="009F1BBC"/>
    <w:rsid w:val="009F1F5C"/>
    <w:rsid w:val="009F1FAE"/>
    <w:rsid w:val="009F37B6"/>
    <w:rsid w:val="009F4DC7"/>
    <w:rsid w:val="009F53F3"/>
    <w:rsid w:val="009F5E3C"/>
    <w:rsid w:val="00A00634"/>
    <w:rsid w:val="00A00BEC"/>
    <w:rsid w:val="00A0185A"/>
    <w:rsid w:val="00A019FD"/>
    <w:rsid w:val="00A038E3"/>
    <w:rsid w:val="00A03F89"/>
    <w:rsid w:val="00A05B79"/>
    <w:rsid w:val="00A1046D"/>
    <w:rsid w:val="00A10C3A"/>
    <w:rsid w:val="00A11545"/>
    <w:rsid w:val="00A123AA"/>
    <w:rsid w:val="00A131F6"/>
    <w:rsid w:val="00A165AA"/>
    <w:rsid w:val="00A20562"/>
    <w:rsid w:val="00A205EB"/>
    <w:rsid w:val="00A20D9F"/>
    <w:rsid w:val="00A220FC"/>
    <w:rsid w:val="00A230E5"/>
    <w:rsid w:val="00A23A7B"/>
    <w:rsid w:val="00A305B2"/>
    <w:rsid w:val="00A31DF4"/>
    <w:rsid w:val="00A3326B"/>
    <w:rsid w:val="00A34F0E"/>
    <w:rsid w:val="00A3553C"/>
    <w:rsid w:val="00A36F0D"/>
    <w:rsid w:val="00A400F8"/>
    <w:rsid w:val="00A40123"/>
    <w:rsid w:val="00A40626"/>
    <w:rsid w:val="00A4209E"/>
    <w:rsid w:val="00A430DC"/>
    <w:rsid w:val="00A45896"/>
    <w:rsid w:val="00A462D9"/>
    <w:rsid w:val="00A51393"/>
    <w:rsid w:val="00A52E6B"/>
    <w:rsid w:val="00A5439E"/>
    <w:rsid w:val="00A544BC"/>
    <w:rsid w:val="00A54B77"/>
    <w:rsid w:val="00A557FE"/>
    <w:rsid w:val="00A56DBC"/>
    <w:rsid w:val="00A620CB"/>
    <w:rsid w:val="00A6323A"/>
    <w:rsid w:val="00A638D4"/>
    <w:rsid w:val="00A656CE"/>
    <w:rsid w:val="00A66470"/>
    <w:rsid w:val="00A66D2C"/>
    <w:rsid w:val="00A7045A"/>
    <w:rsid w:val="00A7075E"/>
    <w:rsid w:val="00A71C32"/>
    <w:rsid w:val="00A72789"/>
    <w:rsid w:val="00A727C9"/>
    <w:rsid w:val="00A7321C"/>
    <w:rsid w:val="00A744C2"/>
    <w:rsid w:val="00A75609"/>
    <w:rsid w:val="00A7609E"/>
    <w:rsid w:val="00A76369"/>
    <w:rsid w:val="00A76AA5"/>
    <w:rsid w:val="00A76D06"/>
    <w:rsid w:val="00A77670"/>
    <w:rsid w:val="00A81303"/>
    <w:rsid w:val="00A815B6"/>
    <w:rsid w:val="00A81AE2"/>
    <w:rsid w:val="00A82044"/>
    <w:rsid w:val="00A82380"/>
    <w:rsid w:val="00A82671"/>
    <w:rsid w:val="00A83CA2"/>
    <w:rsid w:val="00A87906"/>
    <w:rsid w:val="00A87A3E"/>
    <w:rsid w:val="00A93485"/>
    <w:rsid w:val="00A93F81"/>
    <w:rsid w:val="00A945A5"/>
    <w:rsid w:val="00A9464C"/>
    <w:rsid w:val="00A94E0D"/>
    <w:rsid w:val="00A95AF2"/>
    <w:rsid w:val="00A96944"/>
    <w:rsid w:val="00A976C9"/>
    <w:rsid w:val="00AA06C1"/>
    <w:rsid w:val="00AA179E"/>
    <w:rsid w:val="00AA1DEF"/>
    <w:rsid w:val="00AA27C7"/>
    <w:rsid w:val="00AA5BFF"/>
    <w:rsid w:val="00AA60BB"/>
    <w:rsid w:val="00AA6713"/>
    <w:rsid w:val="00AB01CE"/>
    <w:rsid w:val="00AB1F17"/>
    <w:rsid w:val="00AB2EBF"/>
    <w:rsid w:val="00AB3BB1"/>
    <w:rsid w:val="00AB40DF"/>
    <w:rsid w:val="00AB4563"/>
    <w:rsid w:val="00AB4990"/>
    <w:rsid w:val="00AB51E2"/>
    <w:rsid w:val="00AB57AA"/>
    <w:rsid w:val="00AB5D3E"/>
    <w:rsid w:val="00AB63E0"/>
    <w:rsid w:val="00AB652B"/>
    <w:rsid w:val="00AB689A"/>
    <w:rsid w:val="00AC09DD"/>
    <w:rsid w:val="00AC212E"/>
    <w:rsid w:val="00AC2B60"/>
    <w:rsid w:val="00AC4B0D"/>
    <w:rsid w:val="00AC4DA6"/>
    <w:rsid w:val="00AC694C"/>
    <w:rsid w:val="00AC6A63"/>
    <w:rsid w:val="00AD0DEA"/>
    <w:rsid w:val="00AD0F65"/>
    <w:rsid w:val="00AD1B78"/>
    <w:rsid w:val="00AD2333"/>
    <w:rsid w:val="00AD42AF"/>
    <w:rsid w:val="00AD4546"/>
    <w:rsid w:val="00AD4EF8"/>
    <w:rsid w:val="00AD5D4E"/>
    <w:rsid w:val="00AD61D2"/>
    <w:rsid w:val="00AD7AA3"/>
    <w:rsid w:val="00AE0609"/>
    <w:rsid w:val="00AE09CD"/>
    <w:rsid w:val="00AE0C42"/>
    <w:rsid w:val="00AE121A"/>
    <w:rsid w:val="00AE17D3"/>
    <w:rsid w:val="00AE1826"/>
    <w:rsid w:val="00AE3F29"/>
    <w:rsid w:val="00AE75F7"/>
    <w:rsid w:val="00AE7A7B"/>
    <w:rsid w:val="00AE7FCC"/>
    <w:rsid w:val="00AF2650"/>
    <w:rsid w:val="00AF3116"/>
    <w:rsid w:val="00AF4283"/>
    <w:rsid w:val="00AF439D"/>
    <w:rsid w:val="00AF6EEE"/>
    <w:rsid w:val="00AF7C48"/>
    <w:rsid w:val="00B01031"/>
    <w:rsid w:val="00B010F0"/>
    <w:rsid w:val="00B02BF2"/>
    <w:rsid w:val="00B05F60"/>
    <w:rsid w:val="00B07B25"/>
    <w:rsid w:val="00B117D1"/>
    <w:rsid w:val="00B12A0B"/>
    <w:rsid w:val="00B12CA2"/>
    <w:rsid w:val="00B1499C"/>
    <w:rsid w:val="00B17CFE"/>
    <w:rsid w:val="00B215F9"/>
    <w:rsid w:val="00B21FA3"/>
    <w:rsid w:val="00B22A65"/>
    <w:rsid w:val="00B24B05"/>
    <w:rsid w:val="00B26237"/>
    <w:rsid w:val="00B269DE"/>
    <w:rsid w:val="00B27849"/>
    <w:rsid w:val="00B278FB"/>
    <w:rsid w:val="00B27CE2"/>
    <w:rsid w:val="00B27CFD"/>
    <w:rsid w:val="00B30226"/>
    <w:rsid w:val="00B35C9D"/>
    <w:rsid w:val="00B369B5"/>
    <w:rsid w:val="00B373ED"/>
    <w:rsid w:val="00B37479"/>
    <w:rsid w:val="00B424CC"/>
    <w:rsid w:val="00B43497"/>
    <w:rsid w:val="00B43B48"/>
    <w:rsid w:val="00B44C4E"/>
    <w:rsid w:val="00B46B1D"/>
    <w:rsid w:val="00B51E59"/>
    <w:rsid w:val="00B531C3"/>
    <w:rsid w:val="00B53FB0"/>
    <w:rsid w:val="00B55591"/>
    <w:rsid w:val="00B57661"/>
    <w:rsid w:val="00B57A44"/>
    <w:rsid w:val="00B6015E"/>
    <w:rsid w:val="00B601E2"/>
    <w:rsid w:val="00B62DDA"/>
    <w:rsid w:val="00B65489"/>
    <w:rsid w:val="00B65816"/>
    <w:rsid w:val="00B659A4"/>
    <w:rsid w:val="00B65C3E"/>
    <w:rsid w:val="00B66BDA"/>
    <w:rsid w:val="00B67532"/>
    <w:rsid w:val="00B70052"/>
    <w:rsid w:val="00B70E60"/>
    <w:rsid w:val="00B72EA5"/>
    <w:rsid w:val="00B759B7"/>
    <w:rsid w:val="00B769F5"/>
    <w:rsid w:val="00B77CA4"/>
    <w:rsid w:val="00B80AE4"/>
    <w:rsid w:val="00B80E11"/>
    <w:rsid w:val="00B82AE0"/>
    <w:rsid w:val="00B82ED4"/>
    <w:rsid w:val="00B86C30"/>
    <w:rsid w:val="00B90897"/>
    <w:rsid w:val="00B90EC8"/>
    <w:rsid w:val="00B91ACA"/>
    <w:rsid w:val="00B9367C"/>
    <w:rsid w:val="00B93805"/>
    <w:rsid w:val="00B9421F"/>
    <w:rsid w:val="00B94783"/>
    <w:rsid w:val="00B947CC"/>
    <w:rsid w:val="00B961C6"/>
    <w:rsid w:val="00B96A79"/>
    <w:rsid w:val="00B96CAC"/>
    <w:rsid w:val="00B96EB8"/>
    <w:rsid w:val="00B978B6"/>
    <w:rsid w:val="00BA0A4E"/>
    <w:rsid w:val="00BA40A1"/>
    <w:rsid w:val="00BA4BDA"/>
    <w:rsid w:val="00BA534A"/>
    <w:rsid w:val="00BA550A"/>
    <w:rsid w:val="00BA65CE"/>
    <w:rsid w:val="00BA7A6D"/>
    <w:rsid w:val="00BA7D7E"/>
    <w:rsid w:val="00BB00A9"/>
    <w:rsid w:val="00BB0A20"/>
    <w:rsid w:val="00BB10A1"/>
    <w:rsid w:val="00BB1A92"/>
    <w:rsid w:val="00BB22EF"/>
    <w:rsid w:val="00BB4A1C"/>
    <w:rsid w:val="00BB6311"/>
    <w:rsid w:val="00BB779F"/>
    <w:rsid w:val="00BB79D8"/>
    <w:rsid w:val="00BC1665"/>
    <w:rsid w:val="00BC172D"/>
    <w:rsid w:val="00BC5952"/>
    <w:rsid w:val="00BC626E"/>
    <w:rsid w:val="00BC7FE3"/>
    <w:rsid w:val="00BD0ADE"/>
    <w:rsid w:val="00BD0BFA"/>
    <w:rsid w:val="00BD1EA4"/>
    <w:rsid w:val="00BD29BB"/>
    <w:rsid w:val="00BD3E8C"/>
    <w:rsid w:val="00BD4964"/>
    <w:rsid w:val="00BD4B54"/>
    <w:rsid w:val="00BD5962"/>
    <w:rsid w:val="00BD63D6"/>
    <w:rsid w:val="00BE272E"/>
    <w:rsid w:val="00BE3D88"/>
    <w:rsid w:val="00BE4703"/>
    <w:rsid w:val="00BE4774"/>
    <w:rsid w:val="00BE4C5A"/>
    <w:rsid w:val="00BE5FFE"/>
    <w:rsid w:val="00BE6245"/>
    <w:rsid w:val="00BF2708"/>
    <w:rsid w:val="00BF3FE4"/>
    <w:rsid w:val="00BF50BC"/>
    <w:rsid w:val="00BF675B"/>
    <w:rsid w:val="00BF6DCF"/>
    <w:rsid w:val="00C073AE"/>
    <w:rsid w:val="00C10C75"/>
    <w:rsid w:val="00C11163"/>
    <w:rsid w:val="00C11A7F"/>
    <w:rsid w:val="00C12416"/>
    <w:rsid w:val="00C12544"/>
    <w:rsid w:val="00C12550"/>
    <w:rsid w:val="00C12821"/>
    <w:rsid w:val="00C142DE"/>
    <w:rsid w:val="00C14813"/>
    <w:rsid w:val="00C15FE9"/>
    <w:rsid w:val="00C17174"/>
    <w:rsid w:val="00C1752E"/>
    <w:rsid w:val="00C1764A"/>
    <w:rsid w:val="00C17C1D"/>
    <w:rsid w:val="00C20BCF"/>
    <w:rsid w:val="00C20E8D"/>
    <w:rsid w:val="00C2169B"/>
    <w:rsid w:val="00C22649"/>
    <w:rsid w:val="00C226D9"/>
    <w:rsid w:val="00C22E66"/>
    <w:rsid w:val="00C24F8D"/>
    <w:rsid w:val="00C25556"/>
    <w:rsid w:val="00C26FD4"/>
    <w:rsid w:val="00C2700F"/>
    <w:rsid w:val="00C311AF"/>
    <w:rsid w:val="00C31DF2"/>
    <w:rsid w:val="00C3339E"/>
    <w:rsid w:val="00C334D0"/>
    <w:rsid w:val="00C338D9"/>
    <w:rsid w:val="00C349A8"/>
    <w:rsid w:val="00C34FA3"/>
    <w:rsid w:val="00C35B56"/>
    <w:rsid w:val="00C366AD"/>
    <w:rsid w:val="00C4162D"/>
    <w:rsid w:val="00C41A24"/>
    <w:rsid w:val="00C42415"/>
    <w:rsid w:val="00C4323A"/>
    <w:rsid w:val="00C433A7"/>
    <w:rsid w:val="00C43F3F"/>
    <w:rsid w:val="00C450F9"/>
    <w:rsid w:val="00C45C54"/>
    <w:rsid w:val="00C4644E"/>
    <w:rsid w:val="00C4738D"/>
    <w:rsid w:val="00C47A3F"/>
    <w:rsid w:val="00C47F3F"/>
    <w:rsid w:val="00C50699"/>
    <w:rsid w:val="00C50970"/>
    <w:rsid w:val="00C531AF"/>
    <w:rsid w:val="00C53EF2"/>
    <w:rsid w:val="00C54280"/>
    <w:rsid w:val="00C5669D"/>
    <w:rsid w:val="00C576F8"/>
    <w:rsid w:val="00C61AF9"/>
    <w:rsid w:val="00C62F8D"/>
    <w:rsid w:val="00C64993"/>
    <w:rsid w:val="00C67BFF"/>
    <w:rsid w:val="00C7065F"/>
    <w:rsid w:val="00C73761"/>
    <w:rsid w:val="00C7450B"/>
    <w:rsid w:val="00C7515D"/>
    <w:rsid w:val="00C768B0"/>
    <w:rsid w:val="00C80083"/>
    <w:rsid w:val="00C84629"/>
    <w:rsid w:val="00C85130"/>
    <w:rsid w:val="00C865A3"/>
    <w:rsid w:val="00C91347"/>
    <w:rsid w:val="00C921CC"/>
    <w:rsid w:val="00C929F5"/>
    <w:rsid w:val="00C92A4F"/>
    <w:rsid w:val="00C92C63"/>
    <w:rsid w:val="00C9325C"/>
    <w:rsid w:val="00C93AA9"/>
    <w:rsid w:val="00C940F2"/>
    <w:rsid w:val="00C97504"/>
    <w:rsid w:val="00CA027A"/>
    <w:rsid w:val="00CA14EC"/>
    <w:rsid w:val="00CA301A"/>
    <w:rsid w:val="00CA3EB6"/>
    <w:rsid w:val="00CB0B42"/>
    <w:rsid w:val="00CB12C6"/>
    <w:rsid w:val="00CB185A"/>
    <w:rsid w:val="00CB2043"/>
    <w:rsid w:val="00CB204A"/>
    <w:rsid w:val="00CB5236"/>
    <w:rsid w:val="00CB5B3E"/>
    <w:rsid w:val="00CB6F62"/>
    <w:rsid w:val="00CB7A0C"/>
    <w:rsid w:val="00CC1B95"/>
    <w:rsid w:val="00CC2416"/>
    <w:rsid w:val="00CC38B6"/>
    <w:rsid w:val="00CD06D9"/>
    <w:rsid w:val="00CD1D7F"/>
    <w:rsid w:val="00CD2388"/>
    <w:rsid w:val="00CD239F"/>
    <w:rsid w:val="00CD29B0"/>
    <w:rsid w:val="00CD3870"/>
    <w:rsid w:val="00CD520A"/>
    <w:rsid w:val="00CD5ACB"/>
    <w:rsid w:val="00CD71AD"/>
    <w:rsid w:val="00CD7E27"/>
    <w:rsid w:val="00CE12D8"/>
    <w:rsid w:val="00CE2758"/>
    <w:rsid w:val="00CE44B0"/>
    <w:rsid w:val="00CE50D0"/>
    <w:rsid w:val="00CE56AC"/>
    <w:rsid w:val="00CE6452"/>
    <w:rsid w:val="00CE646F"/>
    <w:rsid w:val="00CE6760"/>
    <w:rsid w:val="00CF011D"/>
    <w:rsid w:val="00CF0A8A"/>
    <w:rsid w:val="00CF0E1F"/>
    <w:rsid w:val="00CF141F"/>
    <w:rsid w:val="00CF23E0"/>
    <w:rsid w:val="00CF3027"/>
    <w:rsid w:val="00CF34C6"/>
    <w:rsid w:val="00CF3525"/>
    <w:rsid w:val="00CF601E"/>
    <w:rsid w:val="00CF6034"/>
    <w:rsid w:val="00CF750F"/>
    <w:rsid w:val="00CF77DC"/>
    <w:rsid w:val="00D033C0"/>
    <w:rsid w:val="00D03798"/>
    <w:rsid w:val="00D04262"/>
    <w:rsid w:val="00D05249"/>
    <w:rsid w:val="00D05580"/>
    <w:rsid w:val="00D05DCD"/>
    <w:rsid w:val="00D05F0D"/>
    <w:rsid w:val="00D10B99"/>
    <w:rsid w:val="00D1328E"/>
    <w:rsid w:val="00D16A86"/>
    <w:rsid w:val="00D17EE3"/>
    <w:rsid w:val="00D21215"/>
    <w:rsid w:val="00D216DF"/>
    <w:rsid w:val="00D21900"/>
    <w:rsid w:val="00D21B2A"/>
    <w:rsid w:val="00D2228F"/>
    <w:rsid w:val="00D25627"/>
    <w:rsid w:val="00D25CF7"/>
    <w:rsid w:val="00D277C3"/>
    <w:rsid w:val="00D30014"/>
    <w:rsid w:val="00D3013D"/>
    <w:rsid w:val="00D30C39"/>
    <w:rsid w:val="00D312A7"/>
    <w:rsid w:val="00D33AF1"/>
    <w:rsid w:val="00D34AD3"/>
    <w:rsid w:val="00D35282"/>
    <w:rsid w:val="00D37ED9"/>
    <w:rsid w:val="00D40249"/>
    <w:rsid w:val="00D407CE"/>
    <w:rsid w:val="00D42388"/>
    <w:rsid w:val="00D43938"/>
    <w:rsid w:val="00D44CFC"/>
    <w:rsid w:val="00D466CA"/>
    <w:rsid w:val="00D501A8"/>
    <w:rsid w:val="00D52D4A"/>
    <w:rsid w:val="00D53B7B"/>
    <w:rsid w:val="00D545E2"/>
    <w:rsid w:val="00D54C57"/>
    <w:rsid w:val="00D5786D"/>
    <w:rsid w:val="00D57D32"/>
    <w:rsid w:val="00D61246"/>
    <w:rsid w:val="00D629CB"/>
    <w:rsid w:val="00D62CE9"/>
    <w:rsid w:val="00D647BE"/>
    <w:rsid w:val="00D66A4B"/>
    <w:rsid w:val="00D67072"/>
    <w:rsid w:val="00D6794D"/>
    <w:rsid w:val="00D67E0E"/>
    <w:rsid w:val="00D7120A"/>
    <w:rsid w:val="00D7325C"/>
    <w:rsid w:val="00D74EAC"/>
    <w:rsid w:val="00D75476"/>
    <w:rsid w:val="00D758E8"/>
    <w:rsid w:val="00D75EB3"/>
    <w:rsid w:val="00D76426"/>
    <w:rsid w:val="00D77165"/>
    <w:rsid w:val="00D77A71"/>
    <w:rsid w:val="00D80925"/>
    <w:rsid w:val="00D81296"/>
    <w:rsid w:val="00D833A3"/>
    <w:rsid w:val="00D839DF"/>
    <w:rsid w:val="00D83ABE"/>
    <w:rsid w:val="00D8475D"/>
    <w:rsid w:val="00D84D93"/>
    <w:rsid w:val="00D868FE"/>
    <w:rsid w:val="00D87B29"/>
    <w:rsid w:val="00D91296"/>
    <w:rsid w:val="00D93355"/>
    <w:rsid w:val="00D94B7E"/>
    <w:rsid w:val="00D95151"/>
    <w:rsid w:val="00D97392"/>
    <w:rsid w:val="00D97E5D"/>
    <w:rsid w:val="00DA129B"/>
    <w:rsid w:val="00DA14D5"/>
    <w:rsid w:val="00DA1754"/>
    <w:rsid w:val="00DA24BC"/>
    <w:rsid w:val="00DA3481"/>
    <w:rsid w:val="00DA5E43"/>
    <w:rsid w:val="00DA5E6D"/>
    <w:rsid w:val="00DA6848"/>
    <w:rsid w:val="00DA6CEB"/>
    <w:rsid w:val="00DB21B4"/>
    <w:rsid w:val="00DB273E"/>
    <w:rsid w:val="00DB31F0"/>
    <w:rsid w:val="00DB48D0"/>
    <w:rsid w:val="00DC0088"/>
    <w:rsid w:val="00DC0154"/>
    <w:rsid w:val="00DC136D"/>
    <w:rsid w:val="00DC181B"/>
    <w:rsid w:val="00DC227D"/>
    <w:rsid w:val="00DC3BC2"/>
    <w:rsid w:val="00DC42CF"/>
    <w:rsid w:val="00DC6C28"/>
    <w:rsid w:val="00DD08F9"/>
    <w:rsid w:val="00DD1265"/>
    <w:rsid w:val="00DD2872"/>
    <w:rsid w:val="00DD389F"/>
    <w:rsid w:val="00DD4303"/>
    <w:rsid w:val="00DD5A71"/>
    <w:rsid w:val="00DD6770"/>
    <w:rsid w:val="00DD7763"/>
    <w:rsid w:val="00DE014F"/>
    <w:rsid w:val="00DE0ECE"/>
    <w:rsid w:val="00DE3E12"/>
    <w:rsid w:val="00DE404B"/>
    <w:rsid w:val="00DE5A25"/>
    <w:rsid w:val="00DE680E"/>
    <w:rsid w:val="00DF09CF"/>
    <w:rsid w:val="00DF27AB"/>
    <w:rsid w:val="00DF6DA6"/>
    <w:rsid w:val="00DF77F1"/>
    <w:rsid w:val="00E004C1"/>
    <w:rsid w:val="00E01189"/>
    <w:rsid w:val="00E017BE"/>
    <w:rsid w:val="00E02C58"/>
    <w:rsid w:val="00E046E0"/>
    <w:rsid w:val="00E059E7"/>
    <w:rsid w:val="00E05E99"/>
    <w:rsid w:val="00E0642E"/>
    <w:rsid w:val="00E07FD4"/>
    <w:rsid w:val="00E10367"/>
    <w:rsid w:val="00E109E3"/>
    <w:rsid w:val="00E10FB7"/>
    <w:rsid w:val="00E1144A"/>
    <w:rsid w:val="00E147B2"/>
    <w:rsid w:val="00E15EB7"/>
    <w:rsid w:val="00E20276"/>
    <w:rsid w:val="00E202F6"/>
    <w:rsid w:val="00E213BC"/>
    <w:rsid w:val="00E21CF4"/>
    <w:rsid w:val="00E21D4C"/>
    <w:rsid w:val="00E22E0C"/>
    <w:rsid w:val="00E24131"/>
    <w:rsid w:val="00E2443E"/>
    <w:rsid w:val="00E2470F"/>
    <w:rsid w:val="00E2657E"/>
    <w:rsid w:val="00E26903"/>
    <w:rsid w:val="00E26E4D"/>
    <w:rsid w:val="00E27ED0"/>
    <w:rsid w:val="00E3041F"/>
    <w:rsid w:val="00E32345"/>
    <w:rsid w:val="00E32B03"/>
    <w:rsid w:val="00E35B8D"/>
    <w:rsid w:val="00E37AD8"/>
    <w:rsid w:val="00E404DB"/>
    <w:rsid w:val="00E40D0C"/>
    <w:rsid w:val="00E41171"/>
    <w:rsid w:val="00E412E4"/>
    <w:rsid w:val="00E430C9"/>
    <w:rsid w:val="00E43B5F"/>
    <w:rsid w:val="00E445A1"/>
    <w:rsid w:val="00E472F0"/>
    <w:rsid w:val="00E47704"/>
    <w:rsid w:val="00E53359"/>
    <w:rsid w:val="00E53FBF"/>
    <w:rsid w:val="00E55E4C"/>
    <w:rsid w:val="00E57F4E"/>
    <w:rsid w:val="00E6059E"/>
    <w:rsid w:val="00E65415"/>
    <w:rsid w:val="00E66969"/>
    <w:rsid w:val="00E66B1F"/>
    <w:rsid w:val="00E67AA5"/>
    <w:rsid w:val="00E708B3"/>
    <w:rsid w:val="00E71F8B"/>
    <w:rsid w:val="00E72577"/>
    <w:rsid w:val="00E72FAA"/>
    <w:rsid w:val="00E739FF"/>
    <w:rsid w:val="00E75A04"/>
    <w:rsid w:val="00E775A1"/>
    <w:rsid w:val="00E77B09"/>
    <w:rsid w:val="00E77DEA"/>
    <w:rsid w:val="00E80459"/>
    <w:rsid w:val="00E822EB"/>
    <w:rsid w:val="00E83059"/>
    <w:rsid w:val="00E843BC"/>
    <w:rsid w:val="00E846C3"/>
    <w:rsid w:val="00E84CE4"/>
    <w:rsid w:val="00E901F5"/>
    <w:rsid w:val="00E93136"/>
    <w:rsid w:val="00E939E1"/>
    <w:rsid w:val="00E93A97"/>
    <w:rsid w:val="00E961A5"/>
    <w:rsid w:val="00E97FE7"/>
    <w:rsid w:val="00EA1082"/>
    <w:rsid w:val="00EA194D"/>
    <w:rsid w:val="00EA26B0"/>
    <w:rsid w:val="00EA2F72"/>
    <w:rsid w:val="00EA52B7"/>
    <w:rsid w:val="00EA5BFD"/>
    <w:rsid w:val="00EA6205"/>
    <w:rsid w:val="00EB1113"/>
    <w:rsid w:val="00EB2029"/>
    <w:rsid w:val="00EB294C"/>
    <w:rsid w:val="00EB342B"/>
    <w:rsid w:val="00EB3527"/>
    <w:rsid w:val="00EB553C"/>
    <w:rsid w:val="00EC3264"/>
    <w:rsid w:val="00EC39F5"/>
    <w:rsid w:val="00EC498D"/>
    <w:rsid w:val="00EC67D3"/>
    <w:rsid w:val="00EC7D3B"/>
    <w:rsid w:val="00ED1368"/>
    <w:rsid w:val="00ED14C6"/>
    <w:rsid w:val="00ED24BF"/>
    <w:rsid w:val="00ED4B8C"/>
    <w:rsid w:val="00ED6651"/>
    <w:rsid w:val="00ED6BB8"/>
    <w:rsid w:val="00ED743A"/>
    <w:rsid w:val="00EE11B5"/>
    <w:rsid w:val="00EE1985"/>
    <w:rsid w:val="00EE39C1"/>
    <w:rsid w:val="00EE5231"/>
    <w:rsid w:val="00EE737A"/>
    <w:rsid w:val="00EE7422"/>
    <w:rsid w:val="00EF015B"/>
    <w:rsid w:val="00EF0295"/>
    <w:rsid w:val="00EF02A3"/>
    <w:rsid w:val="00EF0DF4"/>
    <w:rsid w:val="00EF128F"/>
    <w:rsid w:val="00EF1EF3"/>
    <w:rsid w:val="00EF31AB"/>
    <w:rsid w:val="00EF3360"/>
    <w:rsid w:val="00EF3E9F"/>
    <w:rsid w:val="00F001B4"/>
    <w:rsid w:val="00F02FF3"/>
    <w:rsid w:val="00F03216"/>
    <w:rsid w:val="00F036CA"/>
    <w:rsid w:val="00F046CD"/>
    <w:rsid w:val="00F065CB"/>
    <w:rsid w:val="00F10338"/>
    <w:rsid w:val="00F125D7"/>
    <w:rsid w:val="00F125E1"/>
    <w:rsid w:val="00F12711"/>
    <w:rsid w:val="00F158CB"/>
    <w:rsid w:val="00F162E8"/>
    <w:rsid w:val="00F17662"/>
    <w:rsid w:val="00F21555"/>
    <w:rsid w:val="00F2342B"/>
    <w:rsid w:val="00F250AF"/>
    <w:rsid w:val="00F27903"/>
    <w:rsid w:val="00F3318C"/>
    <w:rsid w:val="00F33369"/>
    <w:rsid w:val="00F34F12"/>
    <w:rsid w:val="00F3523F"/>
    <w:rsid w:val="00F36846"/>
    <w:rsid w:val="00F3697A"/>
    <w:rsid w:val="00F37552"/>
    <w:rsid w:val="00F37C90"/>
    <w:rsid w:val="00F37F39"/>
    <w:rsid w:val="00F41412"/>
    <w:rsid w:val="00F41DD5"/>
    <w:rsid w:val="00F42E10"/>
    <w:rsid w:val="00F44777"/>
    <w:rsid w:val="00F46399"/>
    <w:rsid w:val="00F46C53"/>
    <w:rsid w:val="00F47EEE"/>
    <w:rsid w:val="00F51195"/>
    <w:rsid w:val="00F51838"/>
    <w:rsid w:val="00F51CF7"/>
    <w:rsid w:val="00F53771"/>
    <w:rsid w:val="00F5405C"/>
    <w:rsid w:val="00F6036F"/>
    <w:rsid w:val="00F613B9"/>
    <w:rsid w:val="00F623CC"/>
    <w:rsid w:val="00F6376B"/>
    <w:rsid w:val="00F637AE"/>
    <w:rsid w:val="00F64A2D"/>
    <w:rsid w:val="00F65378"/>
    <w:rsid w:val="00F6727B"/>
    <w:rsid w:val="00F7278F"/>
    <w:rsid w:val="00F72ACE"/>
    <w:rsid w:val="00F72DCA"/>
    <w:rsid w:val="00F75D59"/>
    <w:rsid w:val="00F77B89"/>
    <w:rsid w:val="00F80007"/>
    <w:rsid w:val="00F81F09"/>
    <w:rsid w:val="00F839EE"/>
    <w:rsid w:val="00F843EA"/>
    <w:rsid w:val="00F9055E"/>
    <w:rsid w:val="00F90882"/>
    <w:rsid w:val="00F92AC2"/>
    <w:rsid w:val="00F937AD"/>
    <w:rsid w:val="00F93DD2"/>
    <w:rsid w:val="00F93F64"/>
    <w:rsid w:val="00F950C2"/>
    <w:rsid w:val="00FA0742"/>
    <w:rsid w:val="00FA1D0D"/>
    <w:rsid w:val="00FA233C"/>
    <w:rsid w:val="00FA2473"/>
    <w:rsid w:val="00FA3C38"/>
    <w:rsid w:val="00FA5B88"/>
    <w:rsid w:val="00FA5D4A"/>
    <w:rsid w:val="00FA70BC"/>
    <w:rsid w:val="00FA743E"/>
    <w:rsid w:val="00FB0A81"/>
    <w:rsid w:val="00FB1A36"/>
    <w:rsid w:val="00FB2655"/>
    <w:rsid w:val="00FB3B5E"/>
    <w:rsid w:val="00FB4898"/>
    <w:rsid w:val="00FB6BDE"/>
    <w:rsid w:val="00FC001E"/>
    <w:rsid w:val="00FC02A0"/>
    <w:rsid w:val="00FC02AE"/>
    <w:rsid w:val="00FC0FB3"/>
    <w:rsid w:val="00FC2E2F"/>
    <w:rsid w:val="00FC3EDD"/>
    <w:rsid w:val="00FC5D1E"/>
    <w:rsid w:val="00FC6AD7"/>
    <w:rsid w:val="00FD0724"/>
    <w:rsid w:val="00FD1E0D"/>
    <w:rsid w:val="00FD1F95"/>
    <w:rsid w:val="00FD4B9F"/>
    <w:rsid w:val="00FD7B98"/>
    <w:rsid w:val="00FE0756"/>
    <w:rsid w:val="00FE1604"/>
    <w:rsid w:val="00FE1B28"/>
    <w:rsid w:val="00FE2A6F"/>
    <w:rsid w:val="00FE3E8C"/>
    <w:rsid w:val="00FE4030"/>
    <w:rsid w:val="00FE61DC"/>
    <w:rsid w:val="00FE6949"/>
    <w:rsid w:val="00FE6C04"/>
    <w:rsid w:val="00FE74AF"/>
    <w:rsid w:val="00FF260B"/>
    <w:rsid w:val="00FF27EB"/>
    <w:rsid w:val="00FF4BCB"/>
    <w:rsid w:val="00FF59B3"/>
    <w:rsid w:val="00FF774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Char"/>
    <w:uiPriority w:val="99"/>
    <w:qFormat/>
    <w:rsid w:val="00106369"/>
    <w:pPr>
      <w:keepNext/>
      <w:keepLines/>
      <w:spacing w:before="200" w:after="0" w:line="240" w:lineRule="auto"/>
      <w:jc w:val="both"/>
      <w:outlineLvl w:val="2"/>
    </w:pPr>
    <w:rPr>
      <w:rFonts w:ascii="Cambria" w:eastAsia="Times New Roman" w:hAnsi="Cambria" w:cs="Cambria"/>
      <w:b/>
      <w:bCs/>
      <w:color w:val="4F81BD"/>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5D4E"/>
    <w:pPr>
      <w:ind w:left="720"/>
      <w:contextualSpacing/>
    </w:pPr>
  </w:style>
  <w:style w:type="paragraph" w:styleId="a4">
    <w:name w:val="header"/>
    <w:basedOn w:val="a"/>
    <w:link w:val="Char"/>
    <w:uiPriority w:val="99"/>
    <w:unhideWhenUsed/>
    <w:rsid w:val="000972D8"/>
    <w:pPr>
      <w:tabs>
        <w:tab w:val="center" w:pos="4153"/>
        <w:tab w:val="right" w:pos="8306"/>
      </w:tabs>
      <w:spacing w:after="0" w:line="240" w:lineRule="auto"/>
    </w:pPr>
  </w:style>
  <w:style w:type="character" w:customStyle="1" w:styleId="Char">
    <w:name w:val="Κεφαλίδα Char"/>
    <w:basedOn w:val="a0"/>
    <w:link w:val="a4"/>
    <w:uiPriority w:val="99"/>
    <w:rsid w:val="000972D8"/>
  </w:style>
  <w:style w:type="paragraph" w:styleId="a5">
    <w:name w:val="footer"/>
    <w:basedOn w:val="a"/>
    <w:link w:val="Char0"/>
    <w:uiPriority w:val="99"/>
    <w:unhideWhenUsed/>
    <w:rsid w:val="000972D8"/>
    <w:pPr>
      <w:tabs>
        <w:tab w:val="center" w:pos="4153"/>
        <w:tab w:val="right" w:pos="8306"/>
      </w:tabs>
      <w:spacing w:after="0" w:line="240" w:lineRule="auto"/>
    </w:pPr>
  </w:style>
  <w:style w:type="character" w:customStyle="1" w:styleId="Char0">
    <w:name w:val="Υποσέλιδο Char"/>
    <w:basedOn w:val="a0"/>
    <w:link w:val="a5"/>
    <w:uiPriority w:val="99"/>
    <w:rsid w:val="000972D8"/>
  </w:style>
  <w:style w:type="table" w:styleId="a6">
    <w:name w:val="Table Grid"/>
    <w:basedOn w:val="a1"/>
    <w:rsid w:val="005B32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1"/>
    <w:uiPriority w:val="99"/>
    <w:semiHidden/>
    <w:unhideWhenUsed/>
    <w:rsid w:val="00834446"/>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834446"/>
    <w:rPr>
      <w:rFonts w:ascii="Tahoma" w:hAnsi="Tahoma" w:cs="Tahoma"/>
      <w:sz w:val="16"/>
      <w:szCs w:val="16"/>
    </w:rPr>
  </w:style>
  <w:style w:type="character" w:customStyle="1" w:styleId="3Char">
    <w:name w:val="Επικεφαλίδα 3 Char"/>
    <w:basedOn w:val="a0"/>
    <w:link w:val="3"/>
    <w:uiPriority w:val="99"/>
    <w:rsid w:val="00106369"/>
    <w:rPr>
      <w:rFonts w:ascii="Cambria" w:eastAsia="Times New Roman" w:hAnsi="Cambria" w:cs="Cambria"/>
      <w:b/>
      <w:bCs/>
      <w:color w:val="4F81BD"/>
      <w:lang w:eastAsia="en-US"/>
    </w:rPr>
  </w:style>
  <w:style w:type="paragraph" w:styleId="a8">
    <w:name w:val="footnote text"/>
    <w:basedOn w:val="a"/>
    <w:link w:val="Char2"/>
    <w:uiPriority w:val="99"/>
    <w:rsid w:val="00106369"/>
    <w:pPr>
      <w:spacing w:after="240" w:line="240" w:lineRule="auto"/>
      <w:ind w:left="357" w:hanging="357"/>
      <w:jc w:val="both"/>
    </w:pPr>
    <w:rPr>
      <w:rFonts w:ascii="Cambria" w:eastAsia="Times New Roman" w:hAnsi="Cambria" w:cs="Times New Roman"/>
      <w:color w:val="244061" w:themeColor="accent1" w:themeShade="80"/>
      <w:sz w:val="20"/>
      <w:szCs w:val="20"/>
      <w:lang w:val="en-GB" w:eastAsia="en-US"/>
    </w:rPr>
  </w:style>
  <w:style w:type="character" w:customStyle="1" w:styleId="Char2">
    <w:name w:val="Κείμενο υποσημείωσης Char"/>
    <w:basedOn w:val="a0"/>
    <w:link w:val="a8"/>
    <w:uiPriority w:val="99"/>
    <w:rsid w:val="00106369"/>
    <w:rPr>
      <w:rFonts w:ascii="Cambria" w:eastAsia="Times New Roman" w:hAnsi="Cambria" w:cs="Times New Roman"/>
      <w:color w:val="244061" w:themeColor="accent1" w:themeShade="80"/>
      <w:sz w:val="20"/>
      <w:szCs w:val="20"/>
      <w:lang w:val="en-GB" w:eastAsia="en-US"/>
    </w:rPr>
  </w:style>
  <w:style w:type="character" w:styleId="a9">
    <w:name w:val="footnote reference"/>
    <w:basedOn w:val="a0"/>
    <w:uiPriority w:val="99"/>
    <w:rsid w:val="0010636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Char"/>
    <w:uiPriority w:val="99"/>
    <w:qFormat/>
    <w:rsid w:val="00106369"/>
    <w:pPr>
      <w:keepNext/>
      <w:keepLines/>
      <w:spacing w:before="200" w:after="0" w:line="240" w:lineRule="auto"/>
      <w:jc w:val="both"/>
      <w:outlineLvl w:val="2"/>
    </w:pPr>
    <w:rPr>
      <w:rFonts w:ascii="Cambria" w:eastAsia="Times New Roman" w:hAnsi="Cambria" w:cs="Cambria"/>
      <w:b/>
      <w:bCs/>
      <w:color w:val="4F81BD"/>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5D4E"/>
    <w:pPr>
      <w:ind w:left="720"/>
      <w:contextualSpacing/>
    </w:pPr>
  </w:style>
  <w:style w:type="paragraph" w:styleId="a4">
    <w:name w:val="header"/>
    <w:basedOn w:val="a"/>
    <w:link w:val="Char"/>
    <w:uiPriority w:val="99"/>
    <w:unhideWhenUsed/>
    <w:rsid w:val="000972D8"/>
    <w:pPr>
      <w:tabs>
        <w:tab w:val="center" w:pos="4153"/>
        <w:tab w:val="right" w:pos="8306"/>
      </w:tabs>
      <w:spacing w:after="0" w:line="240" w:lineRule="auto"/>
    </w:pPr>
  </w:style>
  <w:style w:type="character" w:customStyle="1" w:styleId="Char">
    <w:name w:val="Κεφαλίδα Char"/>
    <w:basedOn w:val="a0"/>
    <w:link w:val="a4"/>
    <w:uiPriority w:val="99"/>
    <w:rsid w:val="000972D8"/>
  </w:style>
  <w:style w:type="paragraph" w:styleId="a5">
    <w:name w:val="footer"/>
    <w:basedOn w:val="a"/>
    <w:link w:val="Char0"/>
    <w:uiPriority w:val="99"/>
    <w:unhideWhenUsed/>
    <w:rsid w:val="000972D8"/>
    <w:pPr>
      <w:tabs>
        <w:tab w:val="center" w:pos="4153"/>
        <w:tab w:val="right" w:pos="8306"/>
      </w:tabs>
      <w:spacing w:after="0" w:line="240" w:lineRule="auto"/>
    </w:pPr>
  </w:style>
  <w:style w:type="character" w:customStyle="1" w:styleId="Char0">
    <w:name w:val="Υποσέλιδο Char"/>
    <w:basedOn w:val="a0"/>
    <w:link w:val="a5"/>
    <w:uiPriority w:val="99"/>
    <w:rsid w:val="000972D8"/>
  </w:style>
  <w:style w:type="table" w:styleId="a6">
    <w:name w:val="Table Grid"/>
    <w:basedOn w:val="a1"/>
    <w:rsid w:val="005B32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1"/>
    <w:uiPriority w:val="99"/>
    <w:semiHidden/>
    <w:unhideWhenUsed/>
    <w:rsid w:val="00834446"/>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834446"/>
    <w:rPr>
      <w:rFonts w:ascii="Tahoma" w:hAnsi="Tahoma" w:cs="Tahoma"/>
      <w:sz w:val="16"/>
      <w:szCs w:val="16"/>
    </w:rPr>
  </w:style>
  <w:style w:type="character" w:customStyle="1" w:styleId="3Char">
    <w:name w:val="Επικεφαλίδα 3 Char"/>
    <w:basedOn w:val="a0"/>
    <w:link w:val="3"/>
    <w:uiPriority w:val="99"/>
    <w:rsid w:val="00106369"/>
    <w:rPr>
      <w:rFonts w:ascii="Cambria" w:eastAsia="Times New Roman" w:hAnsi="Cambria" w:cs="Cambria"/>
      <w:b/>
      <w:bCs/>
      <w:color w:val="4F81BD"/>
      <w:lang w:eastAsia="en-US"/>
    </w:rPr>
  </w:style>
  <w:style w:type="paragraph" w:styleId="a8">
    <w:name w:val="footnote text"/>
    <w:basedOn w:val="a"/>
    <w:link w:val="Char2"/>
    <w:uiPriority w:val="99"/>
    <w:rsid w:val="00106369"/>
    <w:pPr>
      <w:spacing w:after="240" w:line="240" w:lineRule="auto"/>
      <w:ind w:left="357" w:hanging="357"/>
      <w:jc w:val="both"/>
    </w:pPr>
    <w:rPr>
      <w:rFonts w:ascii="Cambria" w:eastAsia="Times New Roman" w:hAnsi="Cambria" w:cs="Times New Roman"/>
      <w:color w:val="244061" w:themeColor="accent1" w:themeShade="80"/>
      <w:sz w:val="20"/>
      <w:szCs w:val="20"/>
      <w:lang w:val="en-GB" w:eastAsia="en-US"/>
    </w:rPr>
  </w:style>
  <w:style w:type="character" w:customStyle="1" w:styleId="Char2">
    <w:name w:val="Κείμενο υποσημείωσης Char"/>
    <w:basedOn w:val="a0"/>
    <w:link w:val="a8"/>
    <w:uiPriority w:val="99"/>
    <w:rsid w:val="00106369"/>
    <w:rPr>
      <w:rFonts w:ascii="Cambria" w:eastAsia="Times New Roman" w:hAnsi="Cambria" w:cs="Times New Roman"/>
      <w:color w:val="244061" w:themeColor="accent1" w:themeShade="80"/>
      <w:sz w:val="20"/>
      <w:szCs w:val="20"/>
      <w:lang w:val="en-GB" w:eastAsia="en-US"/>
    </w:rPr>
  </w:style>
  <w:style w:type="character" w:styleId="a9">
    <w:name w:val="footnote reference"/>
    <w:basedOn w:val="a0"/>
    <w:uiPriority w:val="99"/>
    <w:rsid w:val="0010636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0471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920EF7-E7D0-4890-81BD-6458C743A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1992</TotalTime>
  <Pages>23</Pages>
  <Words>6813</Words>
  <Characters>36794</Characters>
  <Application>Microsoft Office Word</Application>
  <DocSecurity>0</DocSecurity>
  <Lines>306</Lines>
  <Paragraphs>87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43520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Τερέζα</dc:creator>
  <cp:lastModifiedBy>ΛΕΒΕΝΤΑΚΗΣ ΝΙΚΟΛΑΟΣ</cp:lastModifiedBy>
  <cp:revision>969</cp:revision>
  <cp:lastPrinted>2017-02-20T12:21:00Z</cp:lastPrinted>
  <dcterms:created xsi:type="dcterms:W3CDTF">2018-01-10T12:38:00Z</dcterms:created>
  <dcterms:modified xsi:type="dcterms:W3CDTF">2018-08-28T11:53:00Z</dcterms:modified>
</cp:coreProperties>
</file>